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ind w:left="1816" w:hanging="1606"/>
        <w:spacing w:before="120" w:after="120" w:line="360" w:lineRule="auto"/>
        <w:rPr>
          <w:rFonts w:ascii="Arial" w:hAnsi="Arial"/>
          <w:b/>
          <w:bCs/>
          <w:sz w:val="32"/>
          <w:szCs w:val="24"/>
        </w:rPr>
      </w:pPr>
      <w:r>
        <w:rPr>
          <w:rFonts w:hint="eastAsia" w:ascii="Arial" w:hAnsi="Arial"/>
          <w:b/>
          <w:bCs/>
          <w:sz w:val="32"/>
          <w:szCs w:val="24"/>
        </w:rPr>
        <w:t xml:space="preserve">项目名称：广陵古城范围内公厕</w:t>
      </w:r>
      <w:r>
        <w:rPr>
          <w:rFonts w:hint="eastAsia" w:ascii="Arial" w:hAnsi="Arial"/>
          <w:b/>
          <w:bCs/>
          <w:sz w:val="32"/>
          <w:szCs w:val="24"/>
          <w:lang w:val="en-US" w:eastAsia="zh-CN"/>
        </w:rPr>
        <w:t xml:space="preserve">提升</w:t>
      </w:r>
      <w:r>
        <w:rPr>
          <w:rFonts w:hint="eastAsia" w:ascii="Arial" w:hAnsi="Arial"/>
          <w:b/>
          <w:bCs/>
          <w:sz w:val="32"/>
          <w:szCs w:val="24"/>
        </w:rPr>
        <w:t xml:space="preserve">改造项目（第一批次）</w:t>
      </w:r>
      <w:r/>
    </w:p>
    <w:p>
      <w:pPr>
        <w:ind w:firstLine="32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SZC-321002-JNZX-C2026-0011</w:t>
      </w:r>
      <w:r/>
    </w:p>
    <w:p>
      <w:pPr>
        <w:jc w:val="center"/>
        <w:spacing w:before="120" w:after="120" w:line="360" w:lineRule="auto"/>
        <w:rPr>
          <w:rFonts w:ascii="Arial" w:hAnsi="Arial"/>
          <w:b/>
          <w:bCs/>
          <w:sz w:val="32"/>
          <w:szCs w:val="24"/>
          <w:u w:val="single"/>
        </w:rPr>
      </w:pPr>
      <w:r>
        <w:rPr>
          <w:rFonts w:ascii="Arial" w:hAnsi="Arial"/>
          <w:b/>
          <w:bCs/>
          <w:sz w:val="32"/>
          <w:szCs w:val="24"/>
          <w:u w:val="single"/>
        </w:rPr>
      </w:r>
      <w:r/>
    </w:p>
    <w:p>
      <w:pPr>
        <w:jc w:val="center"/>
        <w:spacing w:before="120" w:after="120" w:line="360" w:lineRule="auto"/>
        <w:rPr>
          <w:rFonts w:ascii="Arial" w:hAnsi="Arial"/>
          <w:b/>
          <w:bCs/>
          <w:color w:val="ff0000"/>
          <w:sz w:val="32"/>
          <w:szCs w:val="24"/>
        </w:rPr>
      </w:pPr>
      <w:r>
        <w:rPr>
          <w:rFonts w:ascii="Arial" w:hAnsi="Arial"/>
          <w:b/>
          <w:bCs/>
          <w:color w:val="ff0000"/>
          <w:sz w:val="32"/>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江苏江南工程管理咨询有限公司扬州分公司</w:t>
      </w:r>
      <w:r/>
    </w:p>
    <w:p>
      <w:pPr>
        <w:jc w:val="center"/>
        <w:spacing w:before="120" w:after="120" w:line="360" w:lineRule="auto"/>
        <w:rPr>
          <w:rFonts w:ascii="Arial" w:hAnsi="Arial"/>
          <w:sz w:val="24"/>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hint="eastAsia" w:ascii="Arial" w:hAnsi="Arial"/>
          <w:b/>
          <w:bCs/>
          <w:sz w:val="32"/>
          <w:szCs w:val="24"/>
          <w:u w:val="single"/>
          <w:lang w:val="en-US" w:eastAsia="zh-CN"/>
        </w:rPr>
        <w:t xml:space="preserve">5</w:t>
      </w:r>
      <w:r>
        <w:rPr>
          <w:rFonts w:hint="eastAsia" w:ascii="Arial" w:hAnsi="Arial"/>
          <w:b/>
          <w:bCs/>
          <w:sz w:val="32"/>
          <w:szCs w:val="24"/>
        </w:rPr>
        <w:t xml:space="preserve">月</w:t>
      </w:r>
      <w:r>
        <w:rPr>
          <w:rFonts w:hint="eastAsia" w:ascii="Arial" w:hAnsi="Arial"/>
          <w:b/>
          <w:bCs/>
          <w:sz w:val="32"/>
          <w:szCs w:val="24"/>
          <w:u w:val="single"/>
          <w:lang w:val="en-US" w:eastAsia="zh-CN"/>
        </w:rPr>
        <w:t xml:space="preserve">22</w:t>
      </w:r>
      <w:r>
        <w:rPr>
          <w:rFonts w:hint="eastAsia" w:ascii="Arial" w:hAnsi="Arial"/>
          <w:b/>
          <w:bCs/>
          <w:sz w:val="32"/>
          <w:szCs w:val="24"/>
        </w:rPr>
        <w:t xml:space="preserve">日</w:t>
      </w:r>
      <w:r/>
    </w:p>
    <w:p>
      <w:pPr>
        <w:jc w:val="center"/>
        <w:spacing w:line="480" w:lineRule="auto"/>
        <w:rPr>
          <w:rFonts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800" w:bottom="1440" w:left="1800" w:header="851" w:footer="907" w:gutter="0"/>
          <w:cols w:num="1" w:sep="0" w:space="720" w:equalWidth="1"/>
          <w:docGrid w:linePitch="360"/>
          <w:titlePg/>
        </w:sect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9</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广陵古城范围内公厕提升改造项目（第一批次）</w:t>
      </w:r>
      <w:r>
        <w:rPr>
          <w:rFonts w:hint="eastAsia" w:ascii="宋体" w:hAnsi="宋体"/>
          <w:szCs w:val="21"/>
        </w:rPr>
        <w:t xml:space="preserve">竞争性磋商项目的潜在供应商可在</w:t>
      </w:r>
      <w:r>
        <w:rPr>
          <w:rFonts w:hint="eastAsia" w:ascii="宋体" w:hAnsi="宋体"/>
          <w:szCs w:val="21"/>
          <w:u w:val="single"/>
        </w:rPr>
        <w:t xml:space="preserve">“扬州市广陵区政府采购网”、“扬州市政府采购网”、“江苏政府采购网”和“中国政府采购网”自行免费下载</w:t>
      </w:r>
      <w:r>
        <w:rPr>
          <w:rFonts w:hint="eastAsia" w:ascii="宋体" w:hAnsi="宋体"/>
          <w:szCs w:val="21"/>
        </w:rPr>
        <w:t xml:space="preserve">磋商文件，并于</w:t>
      </w:r>
      <w:r>
        <w:rPr>
          <w:rFonts w:ascii="宋体" w:hAnsi="宋体" w:eastAsia="宋体"/>
          <w:szCs w:val="21"/>
          <w:u w:val="single"/>
        </w:rPr>
        <w:t xml:space="preserve">202</w:t>
      </w:r>
      <w:r>
        <w:rPr>
          <w:rFonts w:hint="eastAsia" w:ascii="宋体" w:hAnsi="宋体" w:eastAsia="宋体"/>
          <w:szCs w:val="21"/>
          <w:u w:val="single"/>
          <w:lang w:val="en-US" w:eastAsia="zh-CN"/>
        </w:rPr>
        <w:t xml:space="preserve">6</w:t>
      </w:r>
      <w:r>
        <w:rPr>
          <w:rFonts w:ascii="宋体" w:hAnsi="宋体" w:eastAsia="宋体"/>
          <w:szCs w:val="21"/>
          <w:u w:val="single"/>
        </w:rPr>
        <w:t xml:space="preserve">-</w:t>
      </w:r>
      <w:r>
        <w:rPr>
          <w:rFonts w:hint="eastAsia" w:ascii="宋体" w:hAnsi="宋体" w:eastAsia="宋体"/>
          <w:szCs w:val="21"/>
          <w:u w:val="single"/>
          <w:lang w:val="en-US" w:eastAsia="zh-CN"/>
        </w:rPr>
        <w:t xml:space="preserve">0</w:t>
      </w:r>
      <w:r>
        <w:rPr>
          <w:rFonts w:hint="eastAsia" w:ascii="宋体" w:hAnsi="宋体"/>
          <w:szCs w:val="21"/>
          <w:u w:val="single"/>
          <w:lang w:val="en-US" w:eastAsia="zh-CN"/>
        </w:rPr>
        <w:t xml:space="preserve">6</w:t>
      </w:r>
      <w:r>
        <w:rPr>
          <w:rFonts w:ascii="宋体" w:hAnsi="宋体" w:eastAsia="宋体"/>
          <w:szCs w:val="21"/>
          <w:u w:val="single"/>
        </w:rPr>
        <w:t xml:space="preserve">-</w:t>
      </w:r>
      <w:r>
        <w:rPr>
          <w:rFonts w:hint="eastAsia" w:ascii="宋体" w:hAnsi="宋体"/>
          <w:szCs w:val="21"/>
          <w:u w:val="single"/>
          <w:lang w:val="en-US" w:eastAsia="zh-CN"/>
        </w:rPr>
        <w:t xml:space="preserve">02</w:t>
      </w:r>
      <w:r>
        <w:rPr>
          <w:rFonts w:hint="eastAsia" w:ascii="宋体" w:hAnsi="宋体"/>
          <w:szCs w:val="21"/>
          <w:u w:val="single"/>
          <w:lang w:val="en-US" w:eastAsia="zh-CN"/>
        </w:rPr>
        <w:t xml:space="preserve"> 09</w:t>
      </w:r>
      <w:r>
        <w:rPr>
          <w:rFonts w:ascii="宋体" w:hAnsi="宋体" w:eastAsia="宋体"/>
          <w:szCs w:val="21"/>
          <w:u w:val="single"/>
        </w:rPr>
        <w:t xml:space="preserve">:30</w:t>
      </w:r>
      <w:r>
        <w:rPr>
          <w:rFonts w:hint="eastAsia" w:ascii="宋体" w:hAnsi="宋体"/>
          <w:bCs/>
          <w:szCs w:val="21"/>
        </w:rPr>
        <w:t xml:space="preserve">（北京时间）前递交响应文件</w:t>
      </w:r>
      <w:r>
        <w:rPr>
          <w:rFonts w:hint="eastAsia" w:ascii="宋体" w:hAnsi="宋体"/>
          <w:szCs w:val="21"/>
        </w:rPr>
        <w:t xml:space="preserve">。</w:t>
      </w:r>
      <w:r/>
    </w:p>
    <w:p>
      <w:pPr>
        <w:pStyle w:val="990"/>
        <w:ind w:firstLine="420"/>
        <w:jc w:val="both"/>
        <w:spacing w:before="120" w:after="0" w:line="440" w:lineRule="exact"/>
        <w:rPr>
          <w:rFonts w:ascii="宋体" w:hAnsi="宋体" w:eastAsia="宋体" w:cs="宋体"/>
          <w:bCs w:val="0"/>
          <w:color w:val="000000"/>
          <w:sz w:val="21"/>
          <w:szCs w:val="21"/>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40" w:lineRule="exact"/>
        <w:rPr>
          <w:rFonts w:ascii="宋体" w:hAnsi="宋体"/>
          <w:szCs w:val="21"/>
        </w:rPr>
      </w:pPr>
      <w:r>
        <w:rPr>
          <w:rFonts w:hint="eastAsia" w:ascii="宋体" w:hAnsi="宋体"/>
          <w:szCs w:val="21"/>
        </w:rPr>
        <w:t xml:space="preserve">项目编号：SZC-321002-JNZX-C2026-0011</w:t>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广陵古城范围内公厕提升改造项目（第一批次）</w:t>
      </w:r>
      <w:r/>
    </w:p>
    <w:p>
      <w:pPr>
        <w:ind w:firstLine="420"/>
        <w:spacing w:line="44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预算金额：总预算</w:t>
      </w:r>
      <w:r>
        <w:rPr>
          <w:rFonts w:hint="eastAsia" w:ascii="宋体" w:hAnsi="宋体"/>
          <w:color w:val="000000"/>
          <w:szCs w:val="21"/>
          <w:highlight w:val="none"/>
          <w:lang w:val="en-US" w:eastAsia="zh-CN"/>
        </w:rPr>
        <w:t xml:space="preserve">220.859587</w:t>
      </w:r>
      <w:r>
        <w:rPr>
          <w:rFonts w:hint="eastAsia" w:ascii="宋体" w:hAnsi="宋体"/>
          <w:color w:val="000000"/>
          <w:szCs w:val="21"/>
          <w:highlight w:val="none"/>
        </w:rPr>
        <w:t xml:space="preserve">万元。其中</w:t>
      </w:r>
      <w:r>
        <w:rPr>
          <w:rFonts w:hint="eastAsia" w:ascii="宋体" w:hAnsi="宋体"/>
          <w:color w:val="000000"/>
          <w:szCs w:val="21"/>
          <w:highlight w:val="none"/>
          <w:lang w:val="en-US" w:eastAsia="zh-CN"/>
        </w:rPr>
        <w:t xml:space="preserve">采购包1</w:t>
      </w: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111.267581</w:t>
      </w:r>
      <w:r>
        <w:rPr>
          <w:rFonts w:hint="eastAsia" w:ascii="宋体" w:hAnsi="宋体"/>
          <w:color w:val="000000"/>
          <w:szCs w:val="21"/>
          <w:highlight w:val="none"/>
        </w:rPr>
        <w:t xml:space="preserve">万元、</w:t>
      </w:r>
      <w:r>
        <w:rPr>
          <w:rFonts w:hint="eastAsia" w:ascii="宋体" w:hAnsi="宋体"/>
          <w:color w:val="000000"/>
          <w:szCs w:val="21"/>
          <w:highlight w:val="none"/>
          <w:lang w:eastAsia="zh-CN"/>
        </w:rPr>
        <w:t xml:space="preserve">采购包2</w:t>
      </w: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109.592006</w:t>
      </w:r>
      <w:r>
        <w:rPr>
          <w:rFonts w:hint="eastAsia" w:ascii="宋体" w:hAnsi="宋体"/>
          <w:color w:val="000000"/>
          <w:szCs w:val="21"/>
          <w:highlight w:val="none"/>
        </w:rPr>
        <w:t xml:space="preserve">万元</w:t>
      </w:r>
      <w:r/>
    </w:p>
    <w:p>
      <w:pPr>
        <w:ind w:firstLine="420"/>
        <w:spacing w:line="440" w:lineRule="exact"/>
        <w:rPr>
          <w:rFonts w:ascii="宋体" w:hAnsi="宋体"/>
          <w:color w:val="000000"/>
          <w:szCs w:val="21"/>
        </w:rPr>
      </w:pPr>
      <w:r>
        <w:rPr>
          <w:rFonts w:hint="eastAsia" w:ascii="宋体" w:hAnsi="宋体"/>
          <w:color w:val="000000"/>
          <w:szCs w:val="21"/>
        </w:rPr>
        <w:t xml:space="preserve">最高限价（如有）：本项目设定最高限价，最高限价同预算金额。其中</w:t>
      </w:r>
      <w:r>
        <w:rPr>
          <w:rFonts w:hint="eastAsia" w:ascii="宋体" w:hAnsi="宋体"/>
          <w:color w:val="000000"/>
          <w:szCs w:val="21"/>
          <w:lang w:eastAsia="zh-CN"/>
        </w:rPr>
        <w:t xml:space="preserve">采购包1</w:t>
      </w:r>
      <w:r>
        <w:rPr>
          <w:rFonts w:hint="eastAsia" w:ascii="宋体" w:hAnsi="宋体"/>
          <w:color w:val="000000"/>
          <w:szCs w:val="21"/>
        </w:rPr>
        <w:t xml:space="preserve">最高限</w:t>
      </w:r>
      <w:r>
        <w:rPr>
          <w:rFonts w:hint="eastAsia" w:ascii="宋体" w:hAnsi="宋体"/>
          <w:color w:val="000000"/>
          <w:szCs w:val="21"/>
          <w:highlight w:val="none"/>
        </w:rPr>
        <w:t xml:space="preserve">价：</w:t>
      </w:r>
      <w:r>
        <w:rPr>
          <w:rFonts w:hint="eastAsia" w:ascii="宋体" w:hAnsi="宋体"/>
          <w:color w:val="000000"/>
          <w:szCs w:val="21"/>
          <w:highlight w:val="none"/>
          <w:lang w:val="en-US" w:eastAsia="zh-CN"/>
        </w:rPr>
        <w:t xml:space="preserve">111.267581</w:t>
      </w:r>
      <w:r>
        <w:rPr>
          <w:rFonts w:hint="eastAsia" w:ascii="宋体" w:hAnsi="宋体"/>
          <w:color w:val="000000"/>
          <w:szCs w:val="21"/>
          <w:highlight w:val="none"/>
        </w:rPr>
        <w:t xml:space="preserve">万元、</w:t>
      </w:r>
      <w:r>
        <w:rPr>
          <w:rFonts w:hint="eastAsia" w:ascii="宋体" w:hAnsi="宋体"/>
          <w:color w:val="000000"/>
          <w:szCs w:val="21"/>
          <w:highlight w:val="none"/>
          <w:lang w:eastAsia="zh-CN"/>
        </w:rPr>
        <w:t xml:space="preserve">采购包2</w:t>
      </w: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109.592006</w:t>
      </w:r>
      <w:r>
        <w:rPr>
          <w:rFonts w:hint="eastAsia" w:ascii="宋体" w:hAnsi="宋体"/>
          <w:color w:val="000000"/>
          <w:szCs w:val="21"/>
          <w:highlight w:val="none"/>
        </w:rPr>
        <w:t xml:space="preserve">万元。</w:t>
      </w:r>
      <w:r>
        <w:rPr>
          <w:rFonts w:hint="eastAsia" w:ascii="宋体" w:hAnsi="宋体"/>
          <w:color w:val="000000"/>
          <w:szCs w:val="21"/>
        </w:rPr>
        <w:t xml:space="preserve">各分包报价超过各分包最高限价的为无效报价，按照无效响应处理，视为无效响应文件。</w:t>
      </w:r>
      <w:r/>
    </w:p>
    <w:p>
      <w:pPr>
        <w:ind w:firstLine="420"/>
        <w:spacing w:line="440" w:lineRule="exact"/>
        <w:rPr>
          <w:rFonts w:ascii="宋体" w:hAnsi="宋体" w:cs="宋体"/>
          <w:color w:val="000000"/>
          <w:szCs w:val="21"/>
        </w:rPr>
      </w:pPr>
      <w:r>
        <w:rPr>
          <w:rFonts w:hint="eastAsia" w:ascii="宋体" w:hAnsi="宋体"/>
          <w:color w:val="000000"/>
          <w:szCs w:val="21"/>
        </w:rPr>
        <w:t xml:space="preserve">采购需求（简介）：</w:t>
      </w:r>
      <w:r>
        <w:rPr>
          <w:rFonts w:hint="eastAsia" w:ascii="宋体" w:hAnsi="宋体" w:cs="宋体"/>
          <w:color w:val="000000"/>
          <w:szCs w:val="21"/>
        </w:rPr>
        <w:t xml:space="preserve">本项目</w:t>
      </w:r>
      <w:r>
        <w:rPr>
          <w:rFonts w:hint="eastAsia" w:ascii="宋体" w:hAnsi="宋体" w:cs="宋体"/>
          <w:color w:val="000000"/>
          <w:szCs w:val="21"/>
          <w:lang w:val="en-US" w:eastAsia="zh-CN"/>
        </w:rPr>
        <w:t xml:space="preserve">共两个</w:t>
      </w:r>
      <w:r>
        <w:rPr>
          <w:rFonts w:hint="eastAsia" w:ascii="宋体" w:hAnsi="宋体" w:cs="宋体"/>
          <w:color w:val="000000"/>
          <w:szCs w:val="21"/>
          <w:highlight w:val="none"/>
          <w:lang w:val="en-US" w:eastAsia="zh-CN"/>
        </w:rPr>
        <w:t xml:space="preserve">包</w:t>
      </w:r>
      <w:r>
        <w:rPr>
          <w:rFonts w:hint="eastAsia" w:ascii="宋体" w:hAnsi="宋体" w:cs="宋体"/>
          <w:color w:val="000000"/>
          <w:szCs w:val="21"/>
          <w:highlight w:val="none"/>
        </w:rPr>
        <w:t xml:space="preserve">，可以兼投、不可以兼中；</w:t>
      </w:r>
      <w:r>
        <w:rPr>
          <w:rFonts w:hint="eastAsia" w:ascii="宋体" w:hAnsi="宋体" w:cs="宋体"/>
          <w:color w:val="000000"/>
          <w:szCs w:val="21"/>
        </w:rPr>
        <w:t xml:space="preserve">评标顺序为先</w:t>
      </w:r>
      <w:r>
        <w:rPr>
          <w:rFonts w:hint="eastAsia" w:ascii="宋体" w:hAnsi="宋体" w:cs="宋体"/>
          <w:color w:val="000000"/>
          <w:szCs w:val="21"/>
          <w:lang w:eastAsia="zh-CN"/>
        </w:rPr>
        <w:t xml:space="preserve">采购包1</w:t>
      </w:r>
      <w:r>
        <w:rPr>
          <w:rFonts w:hint="eastAsia" w:ascii="宋体" w:hAnsi="宋体" w:cs="宋体"/>
          <w:color w:val="000000"/>
          <w:szCs w:val="21"/>
        </w:rPr>
        <w:t xml:space="preserve">后</w:t>
      </w:r>
      <w:r>
        <w:rPr>
          <w:rFonts w:hint="eastAsia" w:ascii="宋体" w:hAnsi="宋体" w:cs="宋体"/>
          <w:color w:val="000000"/>
          <w:szCs w:val="21"/>
          <w:lang w:eastAsia="zh-CN"/>
        </w:rPr>
        <w:t xml:space="preserve">采购包2</w:t>
      </w:r>
      <w:r>
        <w:rPr>
          <w:rFonts w:hint="eastAsia" w:ascii="宋体" w:hAnsi="宋体" w:cs="宋体"/>
          <w:color w:val="000000"/>
          <w:szCs w:val="21"/>
        </w:rPr>
        <w:t xml:space="preserve">。响应文件应分别制作提交（并注明</w:t>
      </w:r>
      <w:r>
        <w:rPr>
          <w:rFonts w:hint="eastAsia" w:ascii="宋体" w:hAnsi="宋体" w:cs="宋体"/>
          <w:color w:val="000000"/>
          <w:szCs w:val="21"/>
          <w:lang w:eastAsia="zh-CN"/>
        </w:rPr>
        <w:t xml:space="preserve">采购包1</w:t>
      </w:r>
      <w:r>
        <w:rPr>
          <w:rFonts w:hint="eastAsia" w:ascii="宋体" w:hAnsi="宋体" w:cs="宋体"/>
          <w:color w:val="000000"/>
          <w:szCs w:val="21"/>
        </w:rPr>
        <w:t xml:space="preserve">或</w:t>
      </w:r>
      <w:r>
        <w:rPr>
          <w:rFonts w:hint="eastAsia" w:ascii="宋体" w:hAnsi="宋体" w:cs="宋体"/>
          <w:color w:val="000000"/>
          <w:szCs w:val="21"/>
          <w:lang w:eastAsia="zh-CN"/>
        </w:rPr>
        <w:t xml:space="preserve">采购包2</w:t>
      </w:r>
      <w:r>
        <w:rPr>
          <w:rFonts w:hint="eastAsia" w:ascii="宋体" w:hAnsi="宋体" w:cs="宋体"/>
          <w:color w:val="000000"/>
          <w:szCs w:val="21"/>
        </w:rPr>
        <w:t xml:space="preserve">），未按照要求提交响应文件的视为无效响应文件。具体要求详见采购文件第四章。</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合同履行期限：60天</w:t>
      </w:r>
      <w:r/>
    </w:p>
    <w:p>
      <w:pPr>
        <w:ind w:firstLine="420"/>
        <w:spacing w:line="440" w:lineRule="exact"/>
        <w:rPr>
          <w:rFonts w:ascii="宋体" w:hAnsi="宋体"/>
          <w:color w:val="000000"/>
          <w:szCs w:val="21"/>
        </w:rPr>
      </w:pPr>
      <w:r/>
      <w:bookmarkStart w:id="12" w:name="_Toc35393622"/>
      <w:r/>
      <w:bookmarkStart w:id="13" w:name="_Toc28359080"/>
      <w:r/>
      <w:bookmarkStart w:id="14" w:name="_Toc35393791"/>
      <w:r/>
      <w:bookmarkStart w:id="15" w:name="_Toc28359003"/>
      <w:r/>
      <w:bookmarkStart w:id="16" w:name="_Toc38985264"/>
      <w:r>
        <w:rPr>
          <w:rFonts w:hint="eastAsia" w:ascii="宋体" w:hAnsi="宋体"/>
          <w:color w:val="000000"/>
          <w:szCs w:val="21"/>
        </w:rPr>
        <w:t xml:space="preserve">本项目（是/否）接受联合体投标：不接受联合体</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40" w:lineRule="exact"/>
        <w:rPr>
          <w:rFonts w:ascii="宋体" w:hAnsi="宋体"/>
          <w:b/>
          <w:bCs/>
          <w:szCs w:val="21"/>
        </w:rPr>
      </w:pPr>
      <w:r/>
      <w:bookmarkStart w:id="17" w:name="_Toc35393792"/>
      <w:r/>
      <w:bookmarkStart w:id="18" w:name="_Toc35393623"/>
      <w:r/>
      <w:bookmarkStart w:id="19" w:name="_Toc28359004"/>
      <w:r/>
      <w:bookmarkStart w:id="20" w:name="_Toc38985265"/>
      <w:r/>
      <w:bookmarkStart w:id="21" w:name="_Toc28359081"/>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4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40" w:lineRule="exact"/>
        <w:rPr>
          <w:rFonts w:ascii="宋体" w:hAnsi="宋体"/>
          <w:i/>
          <w:iCs/>
          <w:szCs w:val="21"/>
          <w:u w:val="single"/>
        </w:rPr>
      </w:pPr>
      <w:r>
        <w:rPr>
          <w:rFonts w:hint="eastAsia" w:ascii="宋体" w:hAnsi="宋体"/>
          <w:i/>
          <w:iCs/>
          <w:szCs w:val="21"/>
          <w:u w:val="single"/>
        </w:rPr>
        <w:t xml:space="preserve">2.上一年度的财务状况报告（提供2024年度或2025年度的财务状况报告，供应商成立不满一年无需提供）</w:t>
      </w:r>
      <w:r/>
    </w:p>
    <w:p>
      <w:pPr>
        <w:ind w:firstLine="420"/>
        <w:spacing w:line="44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4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4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4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40" w:lineRule="exact"/>
        <w:rPr>
          <w:rFonts w:hint="eastAsia"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cs="宋体"/>
          <w:i/>
          <w:iCs/>
          <w:szCs w:val="21"/>
          <w:highlight w:val="yellow"/>
          <w:u w:val="single"/>
          <w:lang w:val="en"/>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highlight w:val="none"/>
          <w:u w:val="single"/>
          <w:lang w:val="en"/>
        </w:rPr>
        <w:t xml:space="preserve">本项目</w:t>
      </w:r>
      <w:r>
        <w:rPr>
          <w:rFonts w:hint="eastAsia" w:ascii="宋体" w:hAnsi="宋体"/>
          <w:i/>
          <w:iCs/>
          <w:szCs w:val="21"/>
          <w:highlight w:val="none"/>
          <w:u w:val="single"/>
          <w:lang w:val="en-US" w:eastAsia="zh-CN"/>
        </w:rPr>
        <w:t xml:space="preserve">采购包1及采购包2</w:t>
      </w:r>
      <w:r>
        <w:rPr>
          <w:rFonts w:hint="eastAsia" w:ascii="宋体" w:hAnsi="宋体"/>
          <w:i/>
          <w:iCs/>
          <w:szCs w:val="21"/>
          <w:highlight w:val="none"/>
          <w:u w:val="single"/>
          <w:lang w:val="en"/>
        </w:rPr>
        <w:t xml:space="preserve">专门面向中小微型企业采购。残疾人福利性单位、监狱和戒毒</w:t>
      </w:r>
      <w:r>
        <w:rPr>
          <w:rFonts w:hint="eastAsia" w:ascii="宋体" w:hAnsi="宋体"/>
          <w:i/>
          <w:iCs/>
          <w:szCs w:val="21"/>
          <w:u w:val="single"/>
          <w:lang w:val="en"/>
        </w:rPr>
        <w:t xml:space="preserve">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440" w:lineRule="exact"/>
        <w:rPr>
          <w:rFonts w:ascii="宋体" w:hAnsi="宋体"/>
          <w:b/>
          <w:szCs w:val="21"/>
          <w:highlight w:val="none"/>
        </w:rPr>
      </w:pPr>
      <w:r>
        <w:rPr>
          <w:rFonts w:hint="eastAsia" w:ascii="宋体" w:hAnsi="宋体"/>
          <w:b/>
          <w:szCs w:val="21"/>
          <w:highlight w:val="none"/>
        </w:rPr>
        <w:t xml:space="preserve">（三）本项目的特定资格要求</w:t>
      </w:r>
      <w:r/>
    </w:p>
    <w:p>
      <w:pPr>
        <w:ind w:firstLine="420"/>
        <w:spacing w:line="440" w:lineRule="exact"/>
        <w:rPr>
          <w:rFonts w:ascii="宋体" w:hAnsi="宋体"/>
          <w:i/>
          <w:iCs/>
          <w:szCs w:val="21"/>
          <w:u w:val="single"/>
        </w:rPr>
      </w:pPr>
      <w:r>
        <w:rPr>
          <w:rFonts w:hint="eastAsia" w:ascii="宋体" w:hAnsi="宋体"/>
          <w:i/>
          <w:iCs/>
          <w:szCs w:val="21"/>
          <w:u w:val="single"/>
        </w:rPr>
        <w:t xml:space="preserve">1.供应商具备有效期内的建筑工程施工总承包三级及以上资质</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2.供应商具备安全生产条件，并取得有效期内的安全生产许可证</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3.项目经理具备建筑工程专业二级及以上注册建造师资格，并具备建设行政主管部门颁发的有效的安全生产考核合格证（B证）和供应商为其缴纳的近三个月内任意一个月的社保证明</w:t>
      </w:r>
      <w:r>
        <w:rPr>
          <w:rFonts w:hint="eastAsia" w:ascii="宋体" w:hAnsi="宋体"/>
          <w:b/>
          <w:i/>
          <w:iCs/>
          <w:szCs w:val="21"/>
          <w:u w:val="single"/>
        </w:rPr>
        <w:t xml:space="preserve">（提供证明材料原件扫描上传）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4.项目经理无在建工程承诺书</w:t>
      </w:r>
      <w:r>
        <w:rPr>
          <w:rFonts w:hint="eastAsia" w:ascii="宋体" w:hAnsi="宋体"/>
          <w:b/>
          <w:i/>
          <w:iCs/>
          <w:szCs w:val="21"/>
          <w:u w:val="single"/>
        </w:rPr>
        <w:t xml:space="preserve">（提供原件扫描上传）</w:t>
      </w:r>
      <w:r>
        <w:rPr>
          <w:rFonts w:hint="eastAsia" w:ascii="宋体" w:hAnsi="宋体"/>
          <w:i/>
          <w:iCs/>
          <w:szCs w:val="21"/>
          <w:u w:val="single"/>
        </w:rPr>
        <w:t xml:space="preserve">。</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40" w:lineRule="exact"/>
        <w:rPr>
          <w:rFonts w:ascii="宋体" w:hAnsi="宋体" w:cs="宋体"/>
          <w:szCs w:val="21"/>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Cs w:val="21"/>
        </w:rPr>
        <w:t xml:space="preserve">时间：自磋商文件公告发布之日起5个工作日</w:t>
      </w:r>
      <w:r/>
    </w:p>
    <w:p>
      <w:pPr>
        <w:ind w:firstLine="540"/>
        <w:spacing w:line="440" w:lineRule="exact"/>
        <w:rPr>
          <w:rFonts w:ascii="宋体" w:hAnsi="宋体" w:cs="宋体"/>
          <w:szCs w:val="21"/>
        </w:rPr>
      </w:pPr>
      <w:r>
        <w:rPr>
          <w:rFonts w:hint="eastAsia" w:ascii="宋体" w:hAnsi="宋体" w:cs="宋体"/>
          <w:szCs w:val="21"/>
        </w:rPr>
        <w:t xml:space="preserve">地点：“扬州市广陵区政府采购网”、“扬州市政府采购网”、“江苏政府采购网”和“中国政府采购网”</w:t>
      </w:r>
      <w:r/>
    </w:p>
    <w:p>
      <w:pPr>
        <w:ind w:firstLine="540"/>
        <w:spacing w:line="440" w:lineRule="exact"/>
        <w:rPr>
          <w:rFonts w:ascii="宋体" w:hAnsi="宋体" w:cs="宋体"/>
          <w:szCs w:val="21"/>
        </w:rPr>
      </w:pPr>
      <w:r>
        <w:rPr>
          <w:rFonts w:hint="eastAsia" w:ascii="宋体" w:hAnsi="宋体" w:cs="宋体"/>
          <w:szCs w:val="21"/>
        </w:rPr>
        <w:t xml:space="preserve">方式：网上获取</w:t>
      </w:r>
      <w:r/>
    </w:p>
    <w:p>
      <w:pPr>
        <w:ind w:firstLine="540"/>
        <w:spacing w:line="440" w:lineRule="exact"/>
        <w:rPr>
          <w:rFonts w:ascii="宋体" w:hAnsi="宋体" w:cs="宋体"/>
          <w:szCs w:val="21"/>
        </w:rPr>
      </w:pPr>
      <w:r>
        <w:rPr>
          <w:rFonts w:hint="eastAsia" w:ascii="宋体" w:hAnsi="宋体" w:cs="宋体"/>
          <w:szCs w:val="21"/>
        </w:rPr>
        <w:t xml:space="preserve">售价：0.00元。</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40" w:lineRule="exact"/>
        <w:rPr>
          <w:rFonts w:ascii="宋体" w:hAnsi="宋体"/>
          <w:bCs/>
          <w:szCs w:val="21"/>
        </w:rPr>
      </w:pPr>
      <w:r/>
      <w:bookmarkStart w:id="27" w:name="_Toc35393625"/>
      <w:r/>
      <w:bookmarkStart w:id="28" w:name="_Toc38985267"/>
      <w:r/>
      <w:bookmarkStart w:id="29" w:name="_Toc35393794"/>
      <w:r/>
      <w:bookmarkStart w:id="30" w:name="_Toc28359084"/>
      <w:r/>
      <w:bookmarkStart w:id="31" w:name="_Toc28359007"/>
      <w:r>
        <w:rPr>
          <w:rFonts w:hint="eastAsia" w:ascii="宋体" w:hAnsi="宋体"/>
          <w:bCs/>
          <w:szCs w:val="21"/>
        </w:rPr>
        <w:t xml:space="preserve">截止时间：202</w:t>
      </w:r>
      <w:r>
        <w:rPr>
          <w:rFonts w:hint="eastAsia" w:ascii="宋体" w:hAnsi="宋体"/>
          <w:bCs/>
          <w:szCs w:val="21"/>
          <w:lang w:val="en-US" w:eastAsia="zh-CN"/>
        </w:rPr>
        <w:t xml:space="preserve">6</w:t>
      </w:r>
      <w:r>
        <w:rPr>
          <w:rFonts w:hint="eastAsia" w:ascii="宋体" w:hAnsi="宋体"/>
          <w:bCs/>
          <w:szCs w:val="21"/>
        </w:rPr>
        <w:t xml:space="preserve">年0</w:t>
      </w:r>
      <w:r>
        <w:rPr>
          <w:rFonts w:hint="eastAsia" w:ascii="宋体" w:hAnsi="宋体"/>
          <w:bCs/>
          <w:szCs w:val="21"/>
          <w:lang w:val="en-US" w:eastAsia="zh-CN"/>
        </w:rPr>
        <w:t xml:space="preserve">6</w:t>
      </w:r>
      <w:r>
        <w:rPr>
          <w:rFonts w:hint="eastAsia" w:ascii="宋体" w:hAnsi="宋体"/>
          <w:bCs/>
          <w:szCs w:val="21"/>
        </w:rPr>
        <w:t xml:space="preserve">月</w:t>
      </w:r>
      <w:r>
        <w:rPr>
          <w:rFonts w:hint="eastAsia" w:ascii="宋体" w:hAnsi="宋体"/>
          <w:bCs/>
          <w:szCs w:val="21"/>
          <w:lang w:val="en-US" w:eastAsia="zh-CN"/>
        </w:rPr>
        <w:t xml:space="preserve">02</w:t>
      </w:r>
      <w:r>
        <w:rPr>
          <w:rFonts w:hint="eastAsia" w:ascii="宋体" w:hAnsi="宋体"/>
          <w:bCs/>
          <w:szCs w:val="21"/>
        </w:rPr>
        <w:t xml:space="preserve">日9点30分（北京时间）；</w:t>
      </w:r>
      <w:r/>
    </w:p>
    <w:p>
      <w:pPr>
        <w:ind w:firstLine="422"/>
        <w:spacing w:line="440" w:lineRule="exact"/>
        <w:rPr>
          <w:rFonts w:ascii="宋体" w:hAnsi="宋体"/>
          <w:bCs/>
          <w:szCs w:val="21"/>
        </w:rPr>
      </w:pPr>
      <w:r>
        <w:rPr>
          <w:rFonts w:hint="eastAsia" w:ascii="宋体" w:hAnsi="宋体"/>
          <w:bCs/>
          <w:szCs w:val="21"/>
        </w:rPr>
        <w:t xml:space="preserve">地点：“苏采云”系统（网址：http://jszfcg.jsczt.cn/）。</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40" w:lineRule="exact"/>
        <w:rPr>
          <w:rFonts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年0</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02</w:t>
      </w:r>
      <w:r>
        <w:rPr>
          <w:rFonts w:hint="eastAsia" w:ascii="宋体" w:hAnsi="宋体" w:cs="宋体"/>
          <w:szCs w:val="21"/>
        </w:rPr>
        <w:t xml:space="preserve">日9点30分（北京时间）；</w:t>
      </w:r>
      <w:r/>
    </w:p>
    <w:p>
      <w:pPr>
        <w:ind w:firstLine="420"/>
        <w:spacing w:line="440" w:lineRule="exact"/>
        <w:rPr>
          <w:rFonts w:ascii="宋体" w:hAnsi="宋体" w:cs="宋体"/>
          <w:szCs w:val="21"/>
        </w:rPr>
      </w:pPr>
      <w:r>
        <w:rPr>
          <w:rFonts w:hint="eastAsia" w:ascii="宋体" w:hAnsi="宋体" w:cs="宋体"/>
          <w:szCs w:val="21"/>
        </w:rPr>
        <w:t xml:space="preserve">地点：“苏采云”系统（网址：http://jszfcg.jsczt.cn/）“开标大厅”。</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40" w:lineRule="exact"/>
        <w:rPr>
          <w:rFonts w:ascii="宋体" w:hAnsi="宋体" w:cs="宋体"/>
          <w:szCs w:val="21"/>
        </w:rPr>
      </w:pPr>
      <w:r/>
      <w:bookmarkStart w:id="32" w:name="_Toc35393626"/>
      <w:r/>
      <w:bookmarkStart w:id="33" w:name="_Toc35393795"/>
      <w:r/>
      <w:bookmarkStart w:id="34" w:name="_Toc38985268"/>
      <w:r>
        <w:rPr>
          <w:rFonts w:hint="eastAsia" w:ascii="宋体" w:hAnsi="宋体" w:cs="宋体"/>
          <w:szCs w:val="21"/>
        </w:rPr>
        <w:t xml:space="preserve">自本公告发布之日起3个工作日。</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40" w:lineRule="exact"/>
        <w:rPr>
          <w:rFonts w:ascii="宋体" w:hAnsi="宋体" w:cs="宋体"/>
          <w:szCs w:val="21"/>
        </w:rPr>
      </w:pPr>
      <w:r/>
      <w:bookmarkStart w:id="35" w:name="_Toc28359008"/>
      <w:r/>
      <w:bookmarkStart w:id="36" w:name="_Toc38985269"/>
      <w:r/>
      <w:bookmarkStart w:id="37" w:name="_Toc28359085"/>
      <w:r/>
      <w:bookmarkStart w:id="38" w:name="_Toc35393627"/>
      <w:r/>
      <w:bookmarkStart w:id="39" w:name="_Toc35393796"/>
      <w:r>
        <w:rPr>
          <w:rFonts w:hint="eastAsia" w:ascii="宋体" w:hAnsi="宋体" w:cs="宋体"/>
          <w:szCs w:val="21"/>
        </w:rPr>
        <w:t xml:space="preserve">7.1潜在供应商访问政府采购管理交易系统（苏采云）的网络地址和方法：</w:t>
      </w:r>
      <w:r/>
    </w:p>
    <w:p>
      <w:pPr>
        <w:ind w:firstLine="420"/>
        <w:spacing w:line="44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19"/>
          <w:rFonts w:hint="eastAsia" w:ascii="宋体" w:hAnsi="宋体" w:cs="宋体"/>
          <w:szCs w:val="21"/>
        </w:rPr>
        <w:t xml:space="preserve">http://zfcg.yangzhou.gov.cn/xzzx/art/2023/art_4d7de1f7865f4a2894fc22bc452f94d8.html</w:t>
      </w:r>
      <w:r>
        <w:rPr>
          <w:rStyle w:val="819"/>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44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4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4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4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4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4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40" w:lineRule="exact"/>
        <w:rPr>
          <w:rFonts w:ascii="宋体" w:hAnsi="宋体" w:cs="宋体"/>
          <w:szCs w:val="21"/>
        </w:rPr>
      </w:pPr>
      <w:r>
        <w:rPr>
          <w:rFonts w:hint="eastAsia" w:ascii="宋体" w:hAnsi="宋体" w:cs="宋体"/>
          <w:szCs w:val="21"/>
        </w:rPr>
        <w:t xml:space="preserve">7.7有关本次招标的事项若存在变动或修改，敬请及时关注“扬州市广陵区政府采购网”、“扬州市政府采购网”、“江苏政府采购网”和“中国政府采购网”发布的信息。</w:t>
      </w:r>
      <w:r/>
    </w:p>
    <w:p>
      <w:pPr>
        <w:ind w:firstLine="420"/>
        <w:spacing w:line="44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4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4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40" w:lineRule="exact"/>
        <w:rPr>
          <w:rFonts w:ascii="宋体" w:hAnsi="宋体" w:cs="宋体"/>
          <w:szCs w:val="21"/>
        </w:rPr>
      </w:pPr>
      <w:r>
        <w:rPr>
          <w:rFonts w:hint="eastAsia" w:ascii="宋体" w:hAnsi="宋体" w:cs="宋体"/>
          <w:szCs w:val="21"/>
        </w:rPr>
        <w:t xml:space="preserve">7.11根据省财政厅《关于更换全省政府采购交易系统C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19"/>
          <w:rFonts w:hint="eastAsia" w:ascii="宋体" w:hAnsi="宋体" w:cs="宋体"/>
          <w:szCs w:val="21"/>
        </w:rPr>
        <w:t xml:space="preserve">http://zfcg.yangzhou.gov.cn/xzzx/art/2023/art_4d7de1f7865f4a2894fc22bc452f94d8.html</w:t>
      </w:r>
      <w:r>
        <w:rPr>
          <w:rStyle w:val="819"/>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7.12落实好政府采购履约资金扶持政策。中标/成交供应商可凭政府采购合同办理融资贷款，详见江苏政府采购网“政采贷”专栏。</w:t>
      </w:r>
      <w:r/>
    </w:p>
    <w:p>
      <w:pPr>
        <w:ind w:firstLine="420"/>
        <w:spacing w:line="440" w:lineRule="exact"/>
        <w:rPr>
          <w:rFonts w:ascii="宋体" w:hAnsi="宋体" w:cs="宋体"/>
          <w:szCs w:val="21"/>
        </w:rPr>
      </w:pPr>
      <w:r>
        <w:rPr>
          <w:rFonts w:hint="eastAsia" w:ascii="宋体" w:hAnsi="宋体" w:cs="宋体"/>
          <w:szCs w:val="21"/>
        </w:rPr>
        <w:t xml:space="preserve">7.13严格执行政府采购关于支持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宋体" w:hAnsi="宋体" w:cs="宋体"/>
          <w:szCs w:val="21"/>
        </w:rPr>
      </w:pPr>
      <w:r>
        <w:rPr>
          <w:rFonts w:hint="eastAsia" w:ascii="宋体" w:hAnsi="宋体" w:cs="宋体"/>
          <w:szCs w:val="21"/>
        </w:rPr>
        <w:t xml:space="preserve">7.14供应商对于投标产品的包装应按照“财办库〔2020〕123号《关于印发《商品包装政府采购需求标准（试行）》、《快递包装政府采购需求标准（试行）》的通知》”执行。</w:t>
      </w:r>
      <w:r/>
    </w:p>
    <w:p>
      <w:pPr>
        <w:pStyle w:val="990"/>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40" w:lineRule="exact"/>
        <w:widowControl/>
        <w:rPr>
          <w:rFonts w:ascii="宋体" w:hAnsi="宋体"/>
          <w:szCs w:val="21"/>
        </w:rPr>
      </w:pPr>
      <w:r>
        <w:rPr>
          <w:rFonts w:hint="eastAsia" w:ascii="宋体" w:hAnsi="宋体" w:cs="宋体"/>
          <w:szCs w:val="21"/>
        </w:rPr>
        <w:t xml:space="preserve">1.采购人信息</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名 称：</w:t>
      </w:r>
      <w:r>
        <w:rPr>
          <w:rFonts w:hint="eastAsia" w:ascii="宋体" w:hAnsi="宋体"/>
          <w:szCs w:val="21"/>
          <w:highlight w:val="none"/>
          <w:u w:val="single"/>
        </w:rPr>
        <w:t xml:space="preserve">扬州市广陵区环境卫生管理办公室</w:t>
      </w:r>
      <w:r/>
    </w:p>
    <w:p>
      <w:pPr>
        <w:ind w:firstLine="420"/>
        <w:jc w:val="left"/>
        <w:spacing w:line="440" w:lineRule="exact"/>
        <w:rPr>
          <w:rFonts w:ascii="宋体" w:hAnsi="宋体"/>
          <w:szCs w:val="21"/>
          <w:highlight w:val="none"/>
          <w:u w:val="single"/>
        </w:rPr>
      </w:pPr>
      <w:r>
        <w:rPr>
          <w:rFonts w:hint="eastAsia" w:ascii="宋体" w:hAnsi="宋体"/>
          <w:szCs w:val="21"/>
          <w:highlight w:val="none"/>
        </w:rPr>
        <w:t xml:space="preserve">地 址：</w:t>
      </w:r>
      <w:r>
        <w:rPr>
          <w:rFonts w:hint="eastAsia" w:ascii="宋体" w:hAnsi="宋体"/>
          <w:szCs w:val="21"/>
          <w:highlight w:val="none"/>
          <w:u w:val="single"/>
        </w:rPr>
        <w:t xml:space="preserve">扬州市施井北巷18号</w:t>
      </w:r>
      <w:r/>
    </w:p>
    <w:p>
      <w:pPr>
        <w:ind w:firstLine="420"/>
        <w:jc w:val="left"/>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左先生</w:t>
      </w:r>
      <w:r/>
    </w:p>
    <w:p>
      <w:pPr>
        <w:ind w:firstLine="420"/>
        <w:jc w:val="left"/>
        <w:spacing w:line="440" w:lineRule="exact"/>
        <w:rPr>
          <w:rFonts w:ascii="宋体" w:hAnsi="宋体"/>
          <w:szCs w:val="21"/>
          <w:u w:val="single"/>
        </w:rPr>
      </w:pPr>
      <w:r>
        <w:rPr>
          <w:rFonts w:hint="eastAsia" w:ascii="宋体" w:hAnsi="宋体"/>
          <w:szCs w:val="21"/>
        </w:rPr>
        <w:t xml:space="preserve">联系方式：</w:t>
      </w:r>
      <w:bookmarkStart w:id="40" w:name="_Toc28359086"/>
      <w:r/>
      <w:bookmarkStart w:id="41" w:name="_Toc28359009"/>
      <w:r>
        <w:rPr>
          <w:rFonts w:ascii="宋体" w:hAnsi="宋体"/>
          <w:szCs w:val="21"/>
          <w:u w:val="single"/>
        </w:rPr>
        <w:t xml:space="preserve">0514</w:t>
      </w:r>
      <w:r>
        <w:rPr>
          <w:rFonts w:hint="eastAsia" w:ascii="宋体" w:hAnsi="宋体"/>
          <w:szCs w:val="21"/>
          <w:u w:val="single"/>
        </w:rPr>
        <w:t xml:space="preserve">-</w:t>
      </w:r>
      <w:r>
        <w:rPr>
          <w:rFonts w:ascii="宋体" w:hAnsi="宋体"/>
          <w:szCs w:val="21"/>
          <w:u w:val="single"/>
        </w:rPr>
        <w:t xml:space="preserve">82887219</w:t>
      </w:r>
      <w:r/>
    </w:p>
    <w:p>
      <w:pPr>
        <w:ind w:firstLine="420"/>
        <w:jc w:val="left"/>
        <w:spacing w:line="44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4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江苏江南工程管理咨询有限公司扬州分公司</w:t>
      </w:r>
      <w:r/>
    </w:p>
    <w:p>
      <w:pPr>
        <w:ind w:firstLine="420"/>
        <w:spacing w:line="44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扬州市邗江中路469号（中国人民保险三楼）</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40" w:lineRule="exact"/>
        <w:rPr>
          <w:rFonts w:ascii="宋体" w:hAnsi="宋体"/>
          <w:szCs w:val="21"/>
        </w:rPr>
      </w:pPr>
      <w:r>
        <w:rPr>
          <w:rFonts w:hint="eastAsia" w:ascii="宋体" w:hAnsi="宋体"/>
          <w:szCs w:val="21"/>
        </w:rPr>
        <w:t xml:space="preserve">联系方式：</w:t>
      </w:r>
      <w:bookmarkStart w:id="42" w:name="_Toc28359087"/>
      <w:r/>
      <w:bookmarkStart w:id="43" w:name="_Toc28359010"/>
      <w:r>
        <w:rPr>
          <w:rFonts w:hint="eastAsia" w:ascii="宋体" w:hAnsi="宋体"/>
          <w:szCs w:val="21"/>
          <w:u w:val="single"/>
        </w:rPr>
        <w:t xml:space="preserve">18252726729</w:t>
      </w:r>
      <w:bookmarkEnd w:id="42"/>
      <w:r/>
      <w:bookmarkEnd w:id="43"/>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40" w:lineRule="exact"/>
        <w:rPr>
          <w:rFonts w:ascii="宋体" w:hAnsi="宋体"/>
          <w:szCs w:val="21"/>
          <w:u w:val="single"/>
        </w:rPr>
      </w:pPr>
      <w:r>
        <w:rPr>
          <w:rFonts w:hint="eastAsia" w:ascii="宋体" w:hAnsi="宋体"/>
          <w:szCs w:val="21"/>
        </w:rPr>
        <w:t xml:space="preserve">联系方式：</w:t>
      </w:r>
      <w:r>
        <w:rPr>
          <w:rFonts w:hint="eastAsia" w:ascii="宋体" w:hAnsi="宋体"/>
          <w:szCs w:val="21"/>
          <w:u w:val="single"/>
        </w:rPr>
        <w:t xml:space="preserve">18252726729</w:t>
      </w:r>
      <w:r/>
    </w:p>
    <w:p>
      <w:pPr>
        <w:ind w:firstLine="420"/>
        <w:spacing w:line="440" w:lineRule="exact"/>
        <w:rPr>
          <w:rFonts w:ascii="宋体" w:hAnsi="宋体"/>
          <w:szCs w:val="21"/>
        </w:rPr>
      </w:pPr>
      <w:r>
        <w:rPr>
          <w:rFonts w:ascii="宋体" w:hAnsi="宋体"/>
          <w:szCs w:val="21"/>
        </w:rPr>
      </w:r>
      <w:r/>
    </w:p>
    <w:p>
      <w:pPr>
        <w:ind w:firstLine="420"/>
        <w:spacing w:line="440" w:lineRule="exact"/>
        <w:tabs>
          <w:tab w:val="left" w:pos="900" w:leader="none"/>
        </w:tabs>
        <w:rPr>
          <w:rFonts w:ascii="宋体" w:hAnsi="宋体"/>
          <w:color w:val="000000"/>
        </w:rPr>
      </w:pPr>
      <w:r>
        <w:rPr>
          <w:rFonts w:ascii="宋体" w:hAnsi="宋体"/>
          <w:color w:val="000000"/>
        </w:rPr>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江苏江南工程管理咨询有限公司扬州分公司</w:t>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lang w:val="en-US" w:eastAsia="zh-CN"/>
        </w:rPr>
        <w:t xml:space="preserve">5</w:t>
      </w:r>
      <w:r>
        <w:rPr>
          <w:rFonts w:hint="eastAsia" w:ascii="宋体" w:hAnsi="宋体"/>
          <w:color w:val="000000"/>
          <w:szCs w:val="21"/>
        </w:rPr>
        <w:t xml:space="preserve">月</w:t>
      </w:r>
      <w:r>
        <w:rPr>
          <w:rFonts w:hint="eastAsia" w:ascii="宋体" w:hAnsi="宋体"/>
          <w:color w:val="000000"/>
          <w:szCs w:val="21"/>
          <w:lang w:val="en-US" w:eastAsia="zh-CN"/>
        </w:rPr>
        <w:t xml:space="preserve">22</w:t>
      </w:r>
      <w:r>
        <w:rPr>
          <w:rFonts w:hint="eastAsia" w:ascii="宋体" w:hAnsi="宋体"/>
          <w:color w:val="000000"/>
          <w:szCs w:val="21"/>
        </w:rPr>
        <w:t xml:space="preserve">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5" w:name="_Toc16938519"/>
      <w:r/>
      <w:bookmarkStart w:id="46" w:name="_Toc513029203"/>
      <w:r/>
      <w:bookmarkStart w:id="47" w:name="_Toc120614214"/>
      <w:r/>
      <w:bookmarkStart w:id="48" w:name="_Toc20823275"/>
      <w:r>
        <w:rPr>
          <w:rFonts w:hint="eastAsia" w:ascii="Times New Roman" w:hAnsi="Times New Roman"/>
          <w:b/>
          <w:bCs/>
          <w:sz w:val="24"/>
          <w:szCs w:val="24"/>
        </w:rPr>
        <w:t xml:space="preserve">一、总则</w:t>
      </w:r>
      <w:bookmarkEnd w:id="45"/>
      <w:r/>
      <w:bookmarkEnd w:id="46"/>
      <w:r/>
      <w:bookmarkEnd w:id="47"/>
      <w:r/>
      <w:bookmarkEnd w:id="48"/>
      <w:r/>
      <w:r/>
    </w:p>
    <w:p>
      <w:pPr>
        <w:ind w:firstLine="330"/>
        <w:keepLines/>
        <w:keepNext/>
        <w:spacing w:line="440" w:lineRule="exact"/>
        <w:rPr>
          <w:rFonts w:ascii="黑体" w:hAnsi="黑体" w:eastAsia="黑体" w:cs="黑体"/>
          <w:sz w:val="22"/>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黑体" w:hAnsi="黑体" w:eastAsia="黑体" w:cs="黑体"/>
          <w:sz w:val="22"/>
        </w:rPr>
        <w:t xml:space="preserve">1</w:t>
      </w:r>
      <w:bookmarkEnd w:id="50"/>
      <w:r>
        <w:rPr>
          <w:rFonts w:hint="eastAsia" w:ascii="黑体" w:hAnsi="黑体" w:eastAsia="黑体" w:cs="黑体"/>
          <w:sz w:val="22"/>
        </w:rPr>
        <w:t xml:space="preserve">、采购方式</w:t>
      </w:r>
      <w:bookmarkEnd w:id="51"/>
      <w:r/>
      <w:bookmarkEnd w:id="52"/>
      <w:r/>
      <w:bookmarkEnd w:id="53"/>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4" w:name="_Toc16938521"/>
      <w:r/>
      <w:bookmarkStart w:id="55" w:name="_Toc513029205"/>
      <w:r/>
      <w:bookmarkStart w:id="56" w:name="_Toc20823277"/>
      <w:r>
        <w:rPr>
          <w:rFonts w:hint="eastAsia" w:ascii="黑体" w:hAnsi="黑体" w:eastAsia="黑体" w:cs="黑体"/>
          <w:sz w:val="22"/>
        </w:rPr>
        <w:t xml:space="preserve">2、合格的</w:t>
      </w:r>
      <w:bookmarkEnd w:id="54"/>
      <w:r/>
      <w:bookmarkEnd w:id="55"/>
      <w:r/>
      <w:bookmarkEnd w:id="56"/>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7" w:name="_Toc513029206"/>
      <w:r/>
      <w:bookmarkStart w:id="58" w:name="_Toc20823278"/>
      <w:r/>
      <w:bookmarkStart w:id="59" w:name="_Toc16938522"/>
      <w:r>
        <w:rPr>
          <w:rFonts w:hint="eastAsia" w:ascii="黑体" w:hAnsi="黑体" w:eastAsia="黑体" w:cs="黑体"/>
          <w:sz w:val="22"/>
        </w:rPr>
        <w:t xml:space="preserve">3、适用法律</w:t>
      </w:r>
      <w:bookmarkEnd w:id="57"/>
      <w:r/>
      <w:bookmarkEnd w:id="58"/>
      <w:r/>
      <w:bookmarkEnd w:id="59"/>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highlight w:val="none"/>
        </w:rPr>
        <w:outlineLvl w:val="3"/>
      </w:pPr>
      <w:r/>
      <w:bookmarkStart w:id="60" w:name="_Toc462564067"/>
      <w:r/>
      <w:bookmarkStart w:id="61" w:name="_Toc20823279"/>
      <w:r/>
      <w:bookmarkStart w:id="62" w:name="_Toc513029207"/>
      <w:r/>
      <w:bookmarkStart w:id="63" w:name="_Toc16938523"/>
      <w:r>
        <w:rPr>
          <w:rFonts w:hint="eastAsia" w:ascii="黑体" w:hAnsi="黑体" w:eastAsia="黑体" w:cs="黑体"/>
          <w:sz w:val="22"/>
          <w:highlight w:val="none"/>
        </w:rPr>
        <w:t xml:space="preserve">4、磋商费用</w:t>
      </w:r>
      <w:bookmarkEnd w:id="60"/>
      <w:r/>
      <w:bookmarkEnd w:id="61"/>
      <w:r/>
      <w:bookmarkEnd w:id="62"/>
      <w:r/>
      <w:bookmarkEnd w:id="63"/>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供应商应自行承担所有与参加本次磋商有关的费用，无论磋商过程中的做法和结果如何，江苏江南工程管理咨询有限公司扬州分公司（以下简称采购代理机构）在任何情况下均无义务和责任承担这些费用。</w:t>
      </w:r>
      <w:r/>
    </w:p>
    <w:p>
      <w:pPr>
        <w:ind w:firstLine="420"/>
        <w:spacing w:line="440" w:lineRule="exact"/>
        <w:rPr>
          <w:rFonts w:ascii="宋体" w:hAnsi="宋体"/>
          <w:szCs w:val="18"/>
          <w:highlight w:val="none"/>
        </w:rPr>
      </w:pPr>
      <w:r>
        <w:rPr>
          <w:rFonts w:hint="eastAsia" w:ascii="宋体" w:hAnsi="宋体"/>
          <w:szCs w:val="18"/>
          <w:highlight w:val="none"/>
        </w:rPr>
        <w:t xml:space="preserve">4.2本次采购前期咨询费按照省物价局和省住建厅发布《省住房和城乡建设厅关于规范工程造价咨询服务收费标准及有关事项的通知》（苏价服〔2014〕383号文）的规定计取，开标结束后由成交单位2个工作日内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rPr>
        <w:t xml:space="preserve">4.3</w:t>
      </w:r>
      <w:r>
        <w:rPr>
          <w:rFonts w:hint="eastAsia" w:ascii="宋体" w:hAnsi="宋体"/>
          <w:szCs w:val="18"/>
          <w:highlight w:val="none"/>
          <w:lang w:val="en-US" w:eastAsia="zh-CN"/>
        </w:rPr>
        <w:t xml:space="preserve">代理服务费</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4.3.1为优化财政资金使用效率，本项目代理服务费用未纳入采购单位财政预算列支，故由成交供应商支付代理服务费。供应商的报价应当包含本项目代理服务费，采购人及采购代理机构不再另行支付。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4.3.2本项目代理服务费收取依据：本次采购代理服务费按照国家计委印发的《招标代理服务收费管理暂行办法》(计价格〔2002〕1980 号文)工程类标准，由成交单位在领取成交通知书前一次性支付给采购代理机构(不满叁仟元按叁仟元计取）。</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（1）代理服务费以人民币支付；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（2）代理服务费支付方式：一次性以电汇、转账、支票、现金等形式支付，领取中标/成交通知书前完成支付；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highlight w:val="none"/>
          <w:lang w:val="en-US" w:eastAsia="zh-CN"/>
        </w:rPr>
      </w:pPr>
      <w:r>
        <w:rPr>
          <w:rFonts w:hint="eastAsia" w:ascii="宋体" w:hAnsi="宋体"/>
          <w:szCs w:val="18"/>
          <w:highlight w:val="none"/>
          <w:lang w:val="en-US" w:eastAsia="zh-CN"/>
        </w:rPr>
        <w:t xml:space="preserve">（4）代理服务费收款账户信息：</w:t>
      </w:r>
      <w:r/>
    </w:p>
    <w:p>
      <w:pPr>
        <w:ind w:firstLine="630"/>
        <w:jc w:val="left"/>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开户银行：</w:t>
      </w:r>
      <w:r>
        <w:rPr>
          <w:rFonts w:hint="eastAsia" w:ascii="宋体" w:hAnsi="宋体" w:eastAsia="宋体" w:cs="宋体"/>
          <w:b w:val="0"/>
          <w:bCs/>
          <w:szCs w:val="21"/>
        </w:rPr>
        <w:t xml:space="preserve">招商银行股份有限公司扬州邗江支行</w:t>
      </w:r>
      <w:r>
        <w:rPr>
          <w:rFonts w:hint="eastAsia" w:ascii="宋体" w:hAnsi="宋体" w:eastAsia="宋体" w:cs="宋体"/>
          <w:b w:val="0"/>
          <w:bCs/>
          <w:szCs w:val="21"/>
        </w:rPr>
        <w:t xml:space="preserve"> </w:t>
      </w:r>
      <w:r>
        <w:rPr>
          <w:rFonts w:hint="eastAsia" w:ascii="宋体" w:hAnsi="宋体" w:eastAsia="宋体" w:cs="宋体"/>
          <w:b w:val="0"/>
          <w:bCs/>
          <w:szCs w:val="21"/>
        </w:rPr>
        <w:br/>
      </w:r>
      <w:r>
        <w:rPr>
          <w:rFonts w:hint="eastAsia" w:ascii="宋体" w:hAnsi="宋体" w:eastAsia="宋体" w:cs="宋体"/>
          <w:b w:val="0"/>
          <w:bCs/>
          <w:szCs w:val="21"/>
        </w:rPr>
        <w:t xml:space="preserve">      开户名称：江苏江南工程管理咨询有限公司扬州分公司</w:t>
      </w:r>
      <w:r>
        <w:rPr>
          <w:rFonts w:hint="eastAsia" w:ascii="宋体" w:hAnsi="宋体" w:eastAsia="宋体" w:cs="宋体"/>
          <w:b w:val="0"/>
          <w:bCs/>
          <w:szCs w:val="21"/>
        </w:rPr>
        <w:br/>
      </w:r>
      <w:r>
        <w:rPr>
          <w:rFonts w:hint="eastAsia" w:ascii="宋体" w:hAnsi="宋体" w:eastAsia="宋体" w:cs="宋体"/>
          <w:b w:val="0"/>
          <w:bCs/>
          <w:szCs w:val="21"/>
        </w:rPr>
        <w:t xml:space="preserve">      开户账号：514903041910601</w:t>
      </w:r>
      <w:r/>
    </w:p>
    <w:p>
      <w:pPr>
        <w:ind w:firstLine="420"/>
        <w:spacing w:line="440" w:lineRule="exact"/>
        <w:rPr>
          <w:rFonts w:ascii="宋体" w:hAnsi="宋体"/>
          <w:szCs w:val="18"/>
        </w:rPr>
      </w:pPr>
      <w:r>
        <w:rPr>
          <w:rFonts w:hint="eastAsia" w:ascii="宋体" w:hAnsi="宋体"/>
          <w:szCs w:val="18"/>
        </w:rPr>
        <w:t xml:space="preserve">4.4专家评审费按扬财购〔2020〕40号文《关于进一步规范扬州市政府采购专家评审费标准的通知》执行。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4" w:name="_Toc513029209"/>
      <w:r/>
      <w:bookmarkStart w:id="65" w:name="_Toc20823281"/>
      <w:r/>
      <w:bookmarkStart w:id="66" w:name="_Toc120614215"/>
      <w:r/>
      <w:bookmarkStart w:id="67" w:name="_Toc16938525"/>
      <w:r>
        <w:rPr>
          <w:rFonts w:hint="eastAsia" w:ascii="Times New Roman" w:hAnsi="Times New Roman"/>
          <w:b/>
          <w:bCs/>
          <w:sz w:val="24"/>
          <w:szCs w:val="24"/>
        </w:rPr>
        <w:t xml:space="preserve">二、</w:t>
      </w:r>
      <w:bookmarkEnd w:id="64"/>
      <w:r/>
      <w:bookmarkEnd w:id="65"/>
      <w:r/>
      <w:bookmarkEnd w:id="66"/>
      <w:r/>
      <w:bookmarkEnd w:id="67"/>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8" w:name="_Toc513029210"/>
      <w:r/>
      <w:bookmarkStart w:id="69" w:name="_Toc20823282"/>
      <w:r/>
      <w:bookmarkStart w:id="70" w:name="_Toc16938526"/>
      <w:r>
        <w:rPr>
          <w:rFonts w:hint="eastAsia" w:ascii="黑体" w:hAnsi="黑体" w:eastAsia="黑体" w:cs="黑体"/>
          <w:sz w:val="22"/>
        </w:rPr>
        <w:t xml:space="preserve">6、磋商文件构成</w:t>
      </w:r>
      <w:bookmarkEnd w:id="68"/>
      <w:r/>
      <w:bookmarkEnd w:id="69"/>
      <w:r/>
      <w:bookmarkEnd w:id="70"/>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71" w:name="_Toc20823283"/>
      <w:r/>
      <w:bookmarkStart w:id="72" w:name="_Toc462564070"/>
      <w:r/>
      <w:bookmarkStart w:id="73" w:name="_Toc16938527"/>
      <w:r/>
      <w:bookmarkStart w:id="74" w:name="_Toc513029211"/>
      <w:r>
        <w:rPr>
          <w:rFonts w:hint="eastAsia" w:ascii="黑体" w:hAnsi="黑体" w:eastAsia="黑体" w:cs="黑体"/>
          <w:sz w:val="22"/>
        </w:rPr>
        <w:t xml:space="preserve">7、磋商文件的澄清</w:t>
      </w:r>
      <w:bookmarkEnd w:id="71"/>
      <w:r/>
      <w:bookmarkEnd w:id="72"/>
      <w:r/>
      <w:bookmarkEnd w:id="73"/>
      <w:r/>
      <w:bookmarkEnd w:id="74"/>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5" w:name="_Toc513029212"/>
      <w:r/>
      <w:bookmarkStart w:id="76" w:name="_Toc462564071"/>
      <w:r/>
      <w:bookmarkStart w:id="77" w:name="_Toc20823284"/>
      <w:r/>
      <w:bookmarkStart w:id="78" w:name="_Toc16938528"/>
      <w:r>
        <w:rPr>
          <w:rFonts w:hint="eastAsia" w:ascii="黑体" w:hAnsi="黑体" w:eastAsia="黑体" w:cs="黑体"/>
          <w:sz w:val="22"/>
        </w:rPr>
        <w:t xml:space="preserve">8、磋商文件的澄清和修改</w:t>
      </w:r>
      <w:bookmarkEnd w:id="75"/>
      <w:r/>
      <w:bookmarkEnd w:id="76"/>
      <w:r/>
      <w:bookmarkEnd w:id="77"/>
      <w:r/>
      <w:bookmarkEnd w:id="78"/>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9" w:name="_Toc20823285"/>
      <w:r/>
      <w:bookmarkStart w:id="80" w:name="_Toc513029213"/>
      <w:r/>
      <w:bookmarkStart w:id="81" w:name="_Toc462564072"/>
      <w:r/>
      <w:bookmarkStart w:id="82" w:name="_Toc120614216"/>
      <w:r/>
      <w:bookmarkStart w:id="83" w:name="_Toc16938529"/>
      <w:r>
        <w:rPr>
          <w:rFonts w:hint="eastAsia" w:ascii="Times New Roman" w:hAnsi="Times New Roman"/>
          <w:b/>
          <w:bCs/>
          <w:sz w:val="24"/>
          <w:szCs w:val="24"/>
        </w:rPr>
        <w:t xml:space="preserve">三、响应文件的编制</w:t>
      </w:r>
      <w:bookmarkEnd w:id="79"/>
      <w:r/>
      <w:bookmarkEnd w:id="80"/>
      <w:r/>
      <w:bookmarkEnd w:id="81"/>
      <w:r/>
      <w:bookmarkEnd w:id="82"/>
      <w:r/>
      <w:bookmarkEnd w:id="83"/>
      <w:r/>
      <w:r/>
    </w:p>
    <w:p>
      <w:pPr>
        <w:ind w:firstLine="330"/>
        <w:keepLines/>
        <w:keepNext/>
        <w:spacing w:line="440" w:lineRule="exact"/>
        <w:rPr>
          <w:rFonts w:ascii="黑体" w:hAnsi="黑体" w:eastAsia="黑体" w:cs="黑体"/>
          <w:sz w:val="22"/>
        </w:rPr>
        <w:outlineLvl w:val="3"/>
      </w:pPr>
      <w:r/>
      <w:bookmarkStart w:id="84" w:name="_Toc16938530"/>
      <w:r/>
      <w:bookmarkStart w:id="85" w:name="_Toc513029214"/>
      <w:r/>
      <w:bookmarkStart w:id="86" w:name="_Toc462564073"/>
      <w:r/>
      <w:bookmarkStart w:id="87" w:name="_Toc20823286"/>
      <w:r>
        <w:rPr>
          <w:rFonts w:hint="eastAsia" w:ascii="黑体" w:hAnsi="黑体" w:eastAsia="黑体" w:cs="黑体"/>
          <w:sz w:val="22"/>
        </w:rPr>
        <w:t xml:space="preserve">9、响应文件的语言及度量衡单位</w:t>
      </w:r>
      <w:bookmarkEnd w:id="84"/>
      <w:r/>
      <w:bookmarkEnd w:id="85"/>
      <w:r/>
      <w:bookmarkEnd w:id="86"/>
      <w:r/>
      <w:bookmarkEnd w:id="87"/>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8" w:name="_Toc513029215"/>
      <w:r/>
      <w:bookmarkStart w:id="89" w:name="_Toc16938531"/>
      <w:r/>
      <w:bookmarkStart w:id="90" w:name="_Toc462564074"/>
      <w:r/>
      <w:bookmarkStart w:id="91" w:name="_Toc20823287"/>
      <w:r>
        <w:rPr>
          <w:rFonts w:hint="eastAsia" w:ascii="黑体" w:hAnsi="黑体" w:eastAsia="黑体" w:cs="黑体"/>
          <w:sz w:val="22"/>
        </w:rPr>
        <w:t xml:space="preserve">10、响应文件构成</w:t>
      </w:r>
      <w:bookmarkEnd w:id="88"/>
      <w:r/>
      <w:bookmarkEnd w:id="89"/>
      <w:r/>
      <w:bookmarkEnd w:id="90"/>
      <w:r/>
      <w:bookmarkEnd w:id="91"/>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扬州市广陵区政府采购网”、“扬州市政府采购网”、“江苏政府采购网”和“中国政府采购网”发布的磋商文件不一致，请以“扬州市广陵区政府采购网”、“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513029216"/>
      <w:r/>
      <w:bookmarkStart w:id="97" w:name="_Toc14577357"/>
      <w:r/>
      <w:bookmarkStart w:id="98" w:name="_Toc14577354"/>
      <w:r/>
      <w:bookmarkStart w:id="99" w:name="_Toc49090509"/>
      <w:r/>
      <w:bookmarkStart w:id="100" w:name="_Toc49090507"/>
      <w:r/>
      <w:bookmarkStart w:id="101" w:name="_Toc49090508"/>
      <w:r/>
      <w:bookmarkStart w:id="102" w:name="_Toc14577355"/>
      <w:r>
        <w:rPr>
          <w:rFonts w:hint="eastAsia" w:ascii="黑体" w:hAnsi="黑体" w:eastAsia="黑体" w:cs="黑体"/>
          <w:sz w:val="22"/>
        </w:rPr>
        <w:t xml:space="preserve">11、证明磋商响应标的符合磋商文件规定的文件</w:t>
      </w:r>
      <w:bookmarkEnd w:id="95"/>
      <w:r/>
      <w:bookmarkEnd w:id="96"/>
      <w:r/>
      <w:bookmarkEnd w:id="97"/>
      <w:r/>
      <w:bookmarkEnd w:id="98"/>
      <w:r/>
      <w:bookmarkEnd w:id="99"/>
      <w:r/>
      <w:bookmarkEnd w:id="100"/>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101"/>
      <w:r/>
      <w:bookmarkEnd w:id="102"/>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3" w:name="_Hlt26954848"/>
      <w:r/>
      <w:bookmarkEnd w:id="103"/>
      <w:r/>
      <w:bookmarkStart w:id="104" w:name="_Hlt26670486"/>
      <w:r/>
      <w:bookmarkEnd w:id="104"/>
      <w:r/>
      <w:bookmarkStart w:id="105" w:name="_Hlt26670482"/>
      <w:r/>
      <w:bookmarkEnd w:id="105"/>
      <w:r/>
      <w:bookmarkStart w:id="106" w:name="_Hlt26954846"/>
      <w:r/>
      <w:bookmarkEnd w:id="106"/>
      <w:r/>
      <w:bookmarkStart w:id="107" w:name="_Hlt26954731"/>
      <w:r/>
      <w:bookmarkEnd w:id="107"/>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8" w:name="_Toc14577359"/>
      <w:r/>
      <w:bookmarkStart w:id="109"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8"/>
      <w:bookmarkEnd w:id="109"/>
      <w:r/>
    </w:p>
    <w:p>
      <w:pPr>
        <w:ind w:firstLine="330"/>
        <w:keepLines/>
        <w:keepNext/>
        <w:spacing w:line="440" w:lineRule="exact"/>
        <w:rPr>
          <w:rFonts w:ascii="黑体" w:hAnsi="黑体" w:eastAsia="黑体" w:cs="黑体"/>
          <w:sz w:val="22"/>
        </w:rPr>
        <w:outlineLvl w:val="3"/>
      </w:pPr>
      <w:r/>
      <w:bookmarkStart w:id="110" w:name="_Toc14577360"/>
      <w:r/>
      <w:bookmarkStart w:id="111" w:name="_Toc49090511"/>
      <w:r>
        <w:rPr>
          <w:rFonts w:hint="eastAsia" w:ascii="黑体" w:hAnsi="黑体" w:eastAsia="黑体" w:cs="黑体"/>
          <w:sz w:val="22"/>
        </w:rPr>
        <w:t xml:space="preserve">16、磋商有效期</w:t>
      </w:r>
      <w:bookmarkEnd w:id="110"/>
      <w:r/>
      <w:bookmarkEnd w:id="111"/>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2" w:name="_Hlt26954852"/>
      <w:r/>
      <w:bookmarkEnd w:id="112"/>
      <w:r/>
      <w:bookmarkStart w:id="113" w:name="_Hlt26954739"/>
      <w:r/>
      <w:bookmarkEnd w:id="113"/>
      <w:r/>
      <w:bookmarkStart w:id="114" w:name="_Toc20823296"/>
      <w:r/>
      <w:bookmarkStart w:id="115" w:name="_Toc16938540"/>
      <w:r/>
      <w:bookmarkStart w:id="116" w:name="_Toc120614217"/>
      <w:r/>
      <w:bookmarkStart w:id="117" w:name="_Toc513029224"/>
      <w:r>
        <w:rPr>
          <w:rFonts w:hint="eastAsia" w:ascii="Times New Roman" w:hAnsi="Times New Roman"/>
          <w:b/>
          <w:bCs/>
          <w:sz w:val="24"/>
          <w:szCs w:val="24"/>
        </w:rPr>
        <w:t xml:space="preserve">四、响应文件的递交</w:t>
      </w:r>
      <w:bookmarkEnd w:id="114"/>
      <w:r/>
      <w:bookmarkEnd w:id="115"/>
      <w:r/>
      <w:bookmarkEnd w:id="116"/>
      <w:r/>
      <w:bookmarkEnd w:id="117"/>
      <w:r/>
      <w:r/>
    </w:p>
    <w:p>
      <w:pPr>
        <w:ind w:firstLine="330"/>
        <w:keepLines/>
        <w:keepNext/>
        <w:spacing w:line="440" w:lineRule="exact"/>
        <w:rPr>
          <w:rFonts w:ascii="黑体" w:hAnsi="黑体" w:eastAsia="黑体" w:cs="黑体"/>
          <w:sz w:val="22"/>
        </w:rPr>
        <w:outlineLvl w:val="3"/>
      </w:pPr>
      <w:r/>
      <w:bookmarkStart w:id="118" w:name="_Toc462564084"/>
      <w:r/>
      <w:bookmarkStart w:id="119" w:name="_Toc20823297"/>
      <w:r/>
      <w:bookmarkStart w:id="120" w:name="_Toc513029225"/>
      <w:r/>
      <w:bookmarkStart w:id="121" w:name="_Toc16938541"/>
      <w:r>
        <w:rPr>
          <w:rFonts w:hint="eastAsia" w:ascii="黑体" w:hAnsi="黑体" w:eastAsia="黑体" w:cs="黑体"/>
          <w:sz w:val="22"/>
        </w:rPr>
        <w:t xml:space="preserve">18、电子磋商</w:t>
      </w:r>
      <w:bookmarkEnd w:id="118"/>
      <w:r/>
      <w:bookmarkEnd w:id="119"/>
      <w:r/>
      <w:bookmarkEnd w:id="120"/>
      <w:r/>
      <w:bookmarkEnd w:id="121"/>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2" w:name="_Toc16938542"/>
      <w:r/>
      <w:bookmarkStart w:id="123" w:name="_Toc513029226"/>
      <w:r/>
      <w:bookmarkStart w:id="124" w:name="_Toc20823298"/>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2"/>
      <w:r/>
      <w:bookmarkEnd w:id="123"/>
      <w:r/>
      <w:bookmarkEnd w:id="124"/>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5" w:name="_Toc20823299"/>
      <w:r/>
      <w:bookmarkStart w:id="126" w:name="_Toc513029227"/>
      <w:r/>
      <w:bookmarkStart w:id="127" w:name="_Toc16938543"/>
      <w:r>
        <w:rPr>
          <w:rFonts w:hint="eastAsia" w:ascii="黑体" w:hAnsi="黑体" w:eastAsia="黑体" w:cs="黑体"/>
          <w:sz w:val="22"/>
        </w:rPr>
        <w:t xml:space="preserve">20、响应文件</w:t>
      </w:r>
      <w:bookmarkEnd w:id="125"/>
      <w:r/>
      <w:bookmarkEnd w:id="126"/>
      <w:r/>
      <w:bookmarkEnd w:id="127"/>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8" w:name="_Toc16938544"/>
      <w:r/>
      <w:bookmarkStart w:id="129" w:name="_Toc20823300"/>
      <w:r/>
      <w:bookmarkStart w:id="130" w:name="_Toc513029228"/>
      <w:r>
        <w:rPr>
          <w:rFonts w:hint="eastAsia" w:ascii="黑体" w:hAnsi="黑体" w:eastAsia="黑体" w:cs="黑体"/>
          <w:sz w:val="22"/>
        </w:rPr>
        <w:t xml:space="preserve">21、响应文件的撤回和修改</w:t>
      </w:r>
      <w:bookmarkEnd w:id="128"/>
      <w:r/>
      <w:bookmarkEnd w:id="129"/>
      <w:r/>
      <w:bookmarkEnd w:id="130"/>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31" w:name="_Toc20823301"/>
      <w:r/>
      <w:bookmarkStart w:id="132" w:name="_Toc513029229"/>
      <w:r/>
      <w:bookmarkStart w:id="133" w:name="_Toc120614218"/>
      <w:r/>
      <w:bookmarkStart w:id="134" w:name="_Toc16938545"/>
      <w:r>
        <w:rPr>
          <w:rFonts w:hint="eastAsia" w:ascii="Times New Roman" w:hAnsi="Times New Roman"/>
          <w:b/>
          <w:bCs/>
          <w:sz w:val="24"/>
          <w:szCs w:val="24"/>
        </w:rPr>
        <w:t xml:space="preserve">五、响应文件的解密与评审</w:t>
      </w:r>
      <w:bookmarkEnd w:id="131"/>
      <w:r/>
      <w:bookmarkEnd w:id="132"/>
      <w:r/>
      <w:bookmarkEnd w:id="133"/>
      <w:r/>
      <w:bookmarkEnd w:id="134"/>
      <w:r/>
      <w:r/>
    </w:p>
    <w:p>
      <w:pPr>
        <w:ind w:firstLine="330"/>
        <w:keepLines/>
        <w:keepNext/>
        <w:spacing w:line="440" w:lineRule="exact"/>
        <w:rPr>
          <w:rFonts w:ascii="黑体" w:hAnsi="黑体" w:eastAsia="黑体" w:cs="黑体"/>
          <w:sz w:val="22"/>
        </w:rPr>
        <w:outlineLvl w:val="3"/>
      </w:pPr>
      <w:r/>
      <w:bookmarkStart w:id="135" w:name="_Toc20823302"/>
      <w:r/>
      <w:bookmarkStart w:id="136" w:name="_Toc513029230"/>
      <w:r/>
      <w:bookmarkStart w:id="137" w:name="_Toc16938546"/>
      <w:r>
        <w:rPr>
          <w:rFonts w:hint="eastAsia" w:ascii="黑体" w:hAnsi="黑体" w:eastAsia="黑体" w:cs="黑体"/>
          <w:sz w:val="22"/>
        </w:rPr>
        <w:t xml:space="preserve">22、</w:t>
      </w:r>
      <w:bookmarkEnd w:id="135"/>
      <w:r/>
      <w:bookmarkEnd w:id="136"/>
      <w:r/>
      <w:bookmarkEnd w:id="137"/>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8" w:name="_Toc20823303"/>
      <w:r/>
      <w:bookmarkStart w:id="139" w:name="_Toc513029231"/>
      <w:r/>
      <w:bookmarkStart w:id="140" w:name="_Toc16938547"/>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8"/>
      <w:r/>
      <w:bookmarkEnd w:id="139"/>
      <w:r/>
      <w:bookmarkEnd w:id="140"/>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41" w:name="_Toc20823304"/>
      <w:r/>
      <w:bookmarkStart w:id="142" w:name="_Toc513029232"/>
      <w:r/>
      <w:bookmarkStart w:id="143" w:name="_Toc16938548"/>
      <w:r>
        <w:rPr>
          <w:rFonts w:hint="eastAsia" w:ascii="黑体" w:hAnsi="黑体" w:eastAsia="黑体" w:cs="黑体"/>
          <w:sz w:val="22"/>
        </w:rPr>
        <w:t xml:space="preserve">25、评审过程中的澄清</w:t>
      </w:r>
      <w:bookmarkEnd w:id="141"/>
      <w:r/>
      <w:bookmarkEnd w:id="142"/>
      <w:r/>
      <w:bookmarkEnd w:id="143"/>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4" w:name="_Toc16938549"/>
      <w:r/>
      <w:bookmarkStart w:id="145" w:name="_Toc20823305"/>
      <w:r/>
      <w:bookmarkStart w:id="146" w:name="_Toc513029233"/>
      <w:r>
        <w:rPr>
          <w:rFonts w:hint="eastAsia" w:ascii="黑体" w:hAnsi="黑体" w:eastAsia="黑体" w:cs="黑体"/>
          <w:sz w:val="22"/>
        </w:rPr>
        <w:t xml:space="preserve">26、对响应文件的审</w:t>
      </w:r>
      <w:bookmarkEnd w:id="144"/>
      <w:r/>
      <w:bookmarkEnd w:id="145"/>
      <w:r/>
      <w:bookmarkEnd w:id="146"/>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rPr>
      </w:pPr>
      <w:r/>
      <w:bookmarkStart w:id="147" w:name="_Toc20823306"/>
      <w:r/>
      <w:bookmarkStart w:id="148" w:name="_Toc16938550"/>
      <w:r/>
      <w:bookmarkStart w:id="149" w:name="_Toc513029234"/>
      <w:r>
        <w:rPr>
          <w:rFonts w:hint="eastAsia" w:ascii="宋体" w:hAnsi="宋体"/>
          <w:b/>
          <w:bCs w:val="0"/>
          <w:szCs w:val="18"/>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
          <w:bCs w:val="0"/>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bCs/>
          <w:szCs w:val="18"/>
        </w:rPr>
      </w:pPr>
      <w:r>
        <w:rPr>
          <w:rFonts w:hint="eastAsia" w:ascii="宋体" w:hAnsi="宋体"/>
          <w:bCs/>
          <w:szCs w:val="18"/>
        </w:rPr>
        <w:t xml:space="preserve">26.3.11响应文件未按照磋商文件要求加盖CA电子公章的。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26.3.12供应商所投标产品不符合采购文件中所列国家强制性标准的。</w:t>
      </w:r>
      <w:r/>
    </w:p>
    <w:p>
      <w:pPr>
        <w:ind w:firstLine="420"/>
        <w:spacing w:line="440" w:lineRule="exact"/>
        <w:rPr>
          <w:rFonts w:hint="eastAsia" w:ascii="宋体" w:hAnsi="宋体"/>
          <w:bCs/>
          <w:szCs w:val="18"/>
        </w:rPr>
      </w:pPr>
      <w:r>
        <w:rPr>
          <w:rFonts w:hint="eastAsia" w:ascii="宋体" w:hAnsi="宋体"/>
          <w:bCs/>
          <w:szCs w:val="18"/>
        </w:rPr>
        <w:t xml:space="preserve">26.3.13其他法律、法规及本采购文件规定的属无效响应的情形。</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bCs/>
          <w:szCs w:val="18"/>
        </w:rPr>
        <w:t xml:space="preserve">26.5如果响应文件实质上没有响应磋商文件的要求，磋商小组将予以拒绝，供应商不得通过修改或撤销不合要求的偏离或保留而使其成为实质性响应的文件。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7"/>
      <w:r/>
      <w:bookmarkEnd w:id="148"/>
      <w:r/>
      <w:bookmarkEnd w:id="149"/>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50" w:name="_Toc120614219"/>
      <w:r/>
      <w:bookmarkStart w:id="151" w:name="_Toc513029235"/>
      <w:r/>
      <w:bookmarkStart w:id="152" w:name="_Toc20823307"/>
      <w:r/>
      <w:bookmarkStart w:id="153" w:name="_Toc16938551"/>
      <w:r>
        <w:rPr>
          <w:rFonts w:hint="eastAsia" w:ascii="Times New Roman" w:hAnsi="Times New Roman"/>
          <w:b/>
          <w:bCs/>
          <w:sz w:val="24"/>
          <w:szCs w:val="24"/>
        </w:rPr>
        <w:t xml:space="preserve">六、</w:t>
      </w:r>
      <w:bookmarkEnd w:id="150"/>
      <w:r/>
      <w:bookmarkEnd w:id="151"/>
      <w:r/>
      <w:bookmarkEnd w:id="152"/>
      <w:r/>
      <w:bookmarkEnd w:id="153"/>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4" w:name="_Toc513029238"/>
      <w:r/>
      <w:bookmarkStart w:id="155" w:name="_Toc20823310"/>
      <w:r/>
      <w:bookmarkStart w:id="156" w:name="_Toc16938554"/>
      <w:r>
        <w:rPr>
          <w:rFonts w:hint="eastAsia" w:ascii="黑体" w:hAnsi="黑体" w:eastAsia="黑体" w:cs="黑体"/>
          <w:sz w:val="22"/>
        </w:rPr>
        <w:t xml:space="preserve">28、</w:t>
      </w:r>
      <w:bookmarkEnd w:id="154"/>
      <w:r>
        <w:rPr>
          <w:rFonts w:hint="eastAsia" w:ascii="黑体" w:hAnsi="黑体" w:eastAsia="黑体" w:cs="黑体"/>
          <w:sz w:val="22"/>
        </w:rPr>
        <w:t xml:space="preserve">确定</w:t>
      </w:r>
      <w:bookmarkEnd w:id="155"/>
      <w:r/>
      <w:bookmarkEnd w:id="156"/>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420"/>
        <w:spacing w:line="440" w:lineRule="exact"/>
        <w:rPr>
          <w:rFonts w:hint="eastAsia" w:ascii="宋体" w:hAnsi="宋体"/>
          <w:bCs/>
          <w:szCs w:val="18"/>
        </w:rPr>
      </w:pPr>
      <w:r>
        <w:rPr>
          <w:rFonts w:hint="eastAsia" w:ascii="宋体" w:hAnsi="宋体"/>
          <w:bCs/>
          <w:szCs w:val="18"/>
        </w:rPr>
        <w:t xml:space="preserve">28.4 有下列情形之一的，视为供应商串通响应，响应无效：</w:t>
      </w:r>
      <w:r/>
    </w:p>
    <w:p>
      <w:pPr>
        <w:ind w:firstLine="420"/>
        <w:spacing w:line="440" w:lineRule="exact"/>
        <w:rPr>
          <w:rFonts w:hint="eastAsia" w:ascii="宋体" w:hAnsi="宋体"/>
          <w:bCs/>
          <w:szCs w:val="18"/>
        </w:rPr>
      </w:pPr>
      <w:r>
        <w:rPr>
          <w:rFonts w:hint="eastAsia" w:ascii="宋体" w:hAnsi="宋体"/>
          <w:bCs/>
          <w:szCs w:val="18"/>
        </w:rPr>
        <w:t xml:space="preserve">28.4.1不同供应商的响应文件由同一单位或者个人编制。</w:t>
      </w:r>
      <w:r/>
    </w:p>
    <w:p>
      <w:pPr>
        <w:ind w:firstLine="420"/>
        <w:spacing w:line="440" w:lineRule="exact"/>
        <w:rPr>
          <w:rFonts w:hint="eastAsia" w:ascii="宋体" w:hAnsi="宋体"/>
          <w:bCs/>
          <w:szCs w:val="18"/>
        </w:rPr>
      </w:pPr>
      <w:r>
        <w:rPr>
          <w:rFonts w:hint="eastAsia" w:ascii="宋体" w:hAnsi="宋体"/>
          <w:bCs/>
          <w:szCs w:val="18"/>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440" w:lineRule="exact"/>
        <w:rPr>
          <w:rFonts w:hint="eastAsia" w:ascii="宋体" w:hAnsi="宋体"/>
          <w:bCs/>
          <w:szCs w:val="18"/>
        </w:rPr>
      </w:pPr>
      <w:r>
        <w:rPr>
          <w:rFonts w:hint="eastAsia" w:ascii="宋体" w:hAnsi="宋体"/>
          <w:bCs/>
          <w:szCs w:val="18"/>
        </w:rPr>
        <w:t xml:space="preserve">28.4.2不同供应商委托同一单位或者个人办理响应事宜。</w:t>
      </w:r>
      <w:r/>
    </w:p>
    <w:p>
      <w:pPr>
        <w:ind w:firstLine="420"/>
        <w:spacing w:line="440" w:lineRule="exact"/>
        <w:rPr>
          <w:rFonts w:hint="eastAsia" w:ascii="宋体" w:hAnsi="宋体"/>
          <w:bCs/>
          <w:szCs w:val="18"/>
        </w:rPr>
      </w:pPr>
      <w:r>
        <w:rPr>
          <w:rFonts w:hint="eastAsia" w:ascii="宋体" w:hAnsi="宋体"/>
          <w:bCs/>
          <w:szCs w:val="18"/>
        </w:rPr>
        <w:t xml:space="preserve">28.4.3 不同供应商的响应文件载明的项目管理成员或者联系人员为同一人。</w:t>
      </w:r>
      <w:r/>
    </w:p>
    <w:p>
      <w:pPr>
        <w:ind w:firstLine="420"/>
        <w:spacing w:line="440" w:lineRule="exact"/>
        <w:rPr>
          <w:rFonts w:ascii="宋体" w:hAnsi="宋体"/>
          <w:bCs/>
          <w:szCs w:val="18"/>
        </w:rPr>
      </w:pPr>
      <w:r>
        <w:rPr>
          <w:rFonts w:hint="eastAsia" w:ascii="宋体" w:hAnsi="宋体"/>
          <w:bCs/>
          <w:szCs w:val="18"/>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bookmarkStart w:id="157" w:name="_Toc200451960"/>
      <w:r>
        <w:rPr>
          <w:rFonts w:hint="eastAsia" w:ascii="黑体" w:hAnsi="黑体" w:eastAsia="黑体" w:cs="黑体"/>
          <w:sz w:val="22"/>
        </w:rPr>
        <w:t xml:space="preserve">29、质疑处理</w:t>
      </w:r>
      <w:bookmarkEnd w:id="157"/>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8" w:name="_Toc120614220"/>
      <w:r/>
      <w:bookmarkStart w:id="159" w:name="_Toc513029236"/>
      <w:r/>
      <w:bookmarkStart w:id="160" w:name="_Toc20823308"/>
      <w:r/>
      <w:bookmarkStart w:id="161" w:name="_Toc16938552"/>
      <w:r>
        <w:rPr>
          <w:rFonts w:hint="eastAsia" w:ascii="Times New Roman" w:hAnsi="Times New Roman"/>
          <w:b/>
          <w:bCs/>
          <w:sz w:val="24"/>
          <w:szCs w:val="24"/>
        </w:rPr>
        <w:t xml:space="preserve">七、授予合同</w:t>
      </w:r>
      <w:bookmarkEnd w:id="158"/>
      <w:r/>
      <w:bookmarkEnd w:id="159"/>
      <w:bookmarkEnd w:id="160"/>
      <w:bookmarkEnd w:id="161"/>
      <w:r/>
    </w:p>
    <w:p>
      <w:pPr>
        <w:ind w:firstLine="330"/>
        <w:keepLines/>
        <w:keepNext/>
        <w:spacing w:line="440" w:lineRule="exact"/>
        <w:rPr>
          <w:rFonts w:ascii="黑体" w:hAnsi="黑体" w:eastAsia="黑体" w:cs="黑体"/>
          <w:sz w:val="22"/>
        </w:rPr>
        <w:outlineLvl w:val="3"/>
      </w:pPr>
      <w:r/>
      <w:bookmarkStart w:id="162" w:name="_Toc513029237"/>
      <w:r/>
      <w:bookmarkStart w:id="163" w:name="_Toc16938553"/>
      <w:r/>
      <w:bookmarkStart w:id="164" w:name="_Toc20823309"/>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ff0000"/>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bookmarkEnd w:id="163"/>
      <w:bookmarkEnd w:id="164"/>
      <w:r/>
    </w:p>
    <w:p>
      <w:pPr>
        <w:ind w:firstLine="330"/>
        <w:keepLines/>
        <w:keepNext/>
        <w:spacing w:line="440" w:lineRule="exact"/>
        <w:rPr>
          <w:rFonts w:ascii="黑体" w:hAnsi="黑体" w:eastAsia="黑体" w:cs="黑体"/>
          <w:sz w:val="22"/>
        </w:rPr>
        <w:outlineLvl w:val="3"/>
      </w:pPr>
      <w:r/>
      <w:bookmarkStart w:id="165" w:name="_Toc20823314"/>
      <w:r/>
      <w:bookmarkStart w:id="166" w:name="_Toc479757207"/>
      <w:r/>
      <w:bookmarkStart w:id="167" w:name="_Toc513029242"/>
      <w:r/>
      <w:bookmarkStart w:id="168" w:name="_Toc16938558"/>
      <w:r/>
      <w:bookmarkStart w:id="169" w:name="_Toc120614221"/>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5"/>
      <w:r/>
      <w:bookmarkEnd w:id="166"/>
      <w:r/>
      <w:bookmarkEnd w:id="167"/>
      <w:r/>
      <w:bookmarkEnd w:id="168"/>
      <w:r/>
      <w:bookmarkEnd w:id="169"/>
      <w:r>
        <w:rPr>
          <w:rFonts w:hint="eastAsia" w:ascii="黑体" w:hAnsi="Times New Roman" w:eastAsia="黑体"/>
          <w:bCs/>
          <w:sz w:val="44"/>
          <w:szCs w:val="28"/>
        </w:rPr>
        <w:t xml:space="preserve">文本</w:t>
      </w:r>
      <w:r/>
    </w:p>
    <w:p>
      <w:pPr>
        <w:jc w:val="center"/>
        <w:spacing w:before="120" w:after="120" w:line="440" w:lineRule="exact"/>
        <w:rPr>
          <w:rFonts w:ascii="宋体" w:hAnsi="宋体"/>
          <w:bCs/>
          <w:color w:val="000000"/>
          <w:szCs w:val="21"/>
        </w:rPr>
        <w:outlineLvl w:val="0"/>
      </w:pPr>
      <w:r/>
      <w:bookmarkStart w:id="170" w:name="_Hlt16619350"/>
      <w:r/>
      <w:bookmarkStart w:id="171" w:name="_Toc16938590"/>
      <w:r/>
      <w:bookmarkStart w:id="172" w:name="_Toc120614244"/>
      <w:r/>
      <w:bookmarkStart w:id="173" w:name="_Toc20823346"/>
      <w:r/>
      <w:bookmarkStart w:id="174" w:name="_Toc462564139"/>
      <w:r/>
      <w:bookmarkStart w:id="175" w:name="_Toc479757211"/>
      <w:r>
        <w:rPr>
          <w:rFonts w:hint="eastAsia" w:ascii="宋体" w:hAnsi="宋体"/>
          <w:bCs/>
          <w:color w:val="000000"/>
          <w:szCs w:val="21"/>
        </w:rPr>
        <w:t xml:space="preserve">以下为成交后签定本项目合同的通用条款，成交供应商不得提出实质性的修改。</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00"/>
        <w:spacing w:line="40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广陵古城范围内公厕提升改造项目（第一批次）</w:t>
      </w:r>
      <w:r/>
    </w:p>
    <w:p>
      <w:pPr>
        <w:pStyle w:val="800"/>
        <w:spacing w:line="400" w:lineRule="exact"/>
        <w:rPr>
          <w:rFonts w:hAnsi="宋体" w:cs="宋体"/>
          <w:sz w:val="21"/>
        </w:rPr>
      </w:pPr>
      <w:r>
        <w:rPr>
          <w:rFonts w:hAnsi="宋体" w:cs="宋体"/>
          <w:sz w:val="21"/>
        </w:rPr>
        <w:t xml:space="preserve">项目编号：</w:t>
      </w:r>
      <w:r>
        <w:rPr>
          <w:rFonts w:hint="eastAsia" w:hAnsi="宋体" w:cs="宋体"/>
          <w:sz w:val="21"/>
        </w:rPr>
        <w:t xml:space="preserve">SZC-321002-JNZX-C2026-0011</w:t>
      </w:r>
      <w:r/>
    </w:p>
    <w:p>
      <w:pPr>
        <w:pStyle w:val="800"/>
        <w:spacing w:line="400" w:lineRule="exact"/>
        <w:rPr>
          <w:rFonts w:hint="default" w:hAnsi="宋体" w:eastAsia="宋体" w:cs="宋体"/>
          <w:sz w:val="21"/>
          <w:lang w:val="en-US" w:eastAsia="zh-CN"/>
        </w:rPr>
      </w:pPr>
      <w:r>
        <w:rPr>
          <w:rFonts w:hint="eastAsia" w:hAnsi="宋体" w:cs="宋体"/>
          <w:sz w:val="21"/>
          <w:lang w:val="en-US" w:eastAsia="zh-CN"/>
        </w:rPr>
        <w:t xml:space="preserve">采购包号：</w:t>
      </w:r>
      <w:r/>
    </w:p>
    <w:p>
      <w:pPr>
        <w:pStyle w:val="800"/>
        <w:spacing w:line="40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800"/>
        <w:spacing w:line="40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800"/>
        <w:spacing w:line="400" w:lineRule="exact"/>
        <w:rPr>
          <w:rFonts w:hAnsi="宋体" w:cs="宋体"/>
          <w:sz w:val="21"/>
        </w:rPr>
      </w:pPr>
      <w:r>
        <w:rPr>
          <w:rFonts w:hint="eastAsia" w:hAnsi="宋体" w:cs="宋体"/>
          <w:sz w:val="21"/>
        </w:rPr>
        <w:t xml:space="preserve">见证方：江苏江南工程管理咨询有限公司扬州分公司</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（以下简称“乙方”）在江苏江南工程管理咨询有限公司扬州分公司（以下简称“见证方”）见证下同意按下述条款和条件签订本合同（以下简称“合同”）：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日开工，202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w:t>
      </w:r>
      <w:r>
        <w:rPr>
          <w:rFonts w:hint="eastAsia" w:ascii="宋体" w:hAnsi="宋体" w:cs="宋体"/>
          <w:color w:val="000000"/>
          <w:szCs w:val="21"/>
          <w:highlight w:val="none"/>
        </w:rPr>
        <w:t xml:space="preserve">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highlight w:val="yellow"/>
        </w:rPr>
      </w:pPr>
      <w:r>
        <w:rPr>
          <w:rFonts w:hint="eastAsia" w:ascii="宋体" w:hAnsi="宋体" w:cs="宋体"/>
          <w:color w:val="000000"/>
          <w:szCs w:val="21"/>
        </w:rPr>
        <w:t xml:space="preserve">（备注：</w:t>
      </w:r>
      <w:r>
        <w:rPr>
          <w:rFonts w:hint="eastAsia" w:ascii="宋体" w:hAnsi="宋体" w:cs="宋体"/>
          <w:color w:val="000000"/>
          <w:szCs w:val="21"/>
          <w:highlight w:val="none"/>
        </w:rPr>
        <w:t xml:space="preserve">清单见合同附件,</w:t>
      </w:r>
      <w:r>
        <w:rPr>
          <w:rFonts w:ascii="宋体" w:hAnsi="宋体" w:cs="宋体"/>
          <w:color w:val="000000"/>
          <w:szCs w:val="21"/>
          <w:highlight w:val="none"/>
        </w:rPr>
        <w:t xml:space="preserve"> 施工工程中严格控制变更。</w:t>
      </w:r>
      <w:r>
        <w:rPr>
          <w:rFonts w:hint="eastAsia" w:ascii="宋体" w:hAnsi="宋体" w:cs="宋体"/>
          <w:color w:val="000000"/>
          <w:szCs w:val="21"/>
        </w:rPr>
        <w:t xml:space="preserve">本合同项下的采购资金由甲方支付，付款前乙方根据审计报告向甲方开具专用增值税发票）</w:t>
      </w:r>
      <w:r/>
    </w:p>
    <w:p>
      <w:pPr>
        <w:ind w:firstLine="420"/>
        <w:spacing w:line="400" w:lineRule="exact"/>
        <w:rPr>
          <w:rFonts w:ascii="宋体" w:hAnsi="宋体" w:cs="宋体"/>
          <w:color w:val="000000"/>
          <w:szCs w:val="21"/>
          <w:highlight w:val="none"/>
        </w:rPr>
      </w:pPr>
      <w:r>
        <w:rPr>
          <w:rFonts w:hint="eastAsia" w:ascii="宋体" w:hAnsi="宋体" w:cs="宋体"/>
          <w:szCs w:val="21"/>
          <w:highlight w:val="none"/>
        </w:rPr>
        <w:t xml:space="preserve">2.8付款方式：</w:t>
      </w:r>
      <w:r>
        <w:rPr>
          <w:rFonts w:hint="eastAsia" w:ascii="宋体" w:hAnsi="宋体" w:cs="宋体"/>
          <w:b/>
          <w:szCs w:val="21"/>
          <w:highlight w:val="none"/>
        </w:rPr>
        <w:t xml:space="preserve">合同签订后，乙方向甲方开具发票，甲方自收到发票后10个工作日内</w:t>
      </w:r>
      <w:r>
        <w:rPr>
          <w:rFonts w:hint="eastAsia" w:ascii="宋体" w:hAnsi="宋体" w:cs="宋体"/>
          <w:b/>
          <w:color w:val="000000"/>
          <w:szCs w:val="21"/>
          <w:highlight w:val="none"/>
        </w:rPr>
        <w:t xml:space="preserve">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8.10本工程质量保修期为</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w:t>
      </w:r>
      <w:r>
        <w:rPr>
          <w:rFonts w:hint="eastAsia" w:ascii="宋体" w:hAnsi="宋体" w:cs="宋体"/>
          <w:color w:val="000000"/>
          <w:szCs w:val="21"/>
          <w:highlight w:val="none"/>
        </w:rPr>
        <w:t xml:space="preserve">其它合同以外价款的调整方法为</w:t>
      </w:r>
      <w:r>
        <w:rPr>
          <w:rFonts w:hint="eastAsia" w:ascii="宋体" w:hAnsi="宋体" w:cs="宋体"/>
          <w:color w:val="000000"/>
          <w:szCs w:val="21"/>
        </w:rPr>
        <w:t xml:space="preserve">：</w:t>
      </w:r>
      <w:r>
        <w:rPr>
          <w:rFonts w:hint="eastAsia" w:ascii="宋体" w:hAnsi="宋体" w:cs="宋体"/>
          <w:color w:val="000000"/>
          <w:szCs w:val="21"/>
          <w:u w:val="single"/>
        </w:rPr>
        <w:t xml:space="preserve">工程</w:t>
      </w:r>
      <w:r>
        <w:rPr>
          <w:rFonts w:hint="eastAsia" w:ascii="宋体" w:hAnsi="宋体" w:cs="宋体"/>
          <w:color w:val="000000"/>
          <w:szCs w:val="21"/>
          <w:u w:val="single"/>
        </w:rPr>
        <w:t xml:space="preserve">量清单中有的项目（项目特征相同）按报价的综合单价计算；报价中没有综合单价的新的工程量清单项目，按照：《建设工程工程量清单计价规范》（GB50500-2013）；国家及省级、行业建设主管部门颁发的计价依据和办法；《江苏省建设工程工程量清单项目指引》；《江苏省建筑与装饰工程计价定额》（2014年）；《江苏省修缮建筑定额》（2009年）；《江苏省市政工程计价定额》（2014年）；《江苏省建设工程费用定额》（2014年）；省住房城乡建设厅关于《建设工程工程量清单计价规范》（GB50500-2013）及其9本工程量计</w:t>
      </w:r>
      <w:r>
        <w:rPr>
          <w:rFonts w:hint="eastAsia" w:ascii="宋体" w:hAnsi="宋体" w:cs="宋体"/>
          <w:color w:val="000000"/>
          <w:szCs w:val="21"/>
          <w:u w:val="single"/>
        </w:rPr>
        <w:t xml:space="preserve">算规范的贯彻意见（苏建价〔2014〕448号文）；《省住房城乡建设厅关于调整建设工程计价增值税税率的通知》及附件（苏建函价〔2019〕178号文）；其它相关计价规定和办法；人工工资、材料价格按工程造价管理机构发布的信息价格，没有列出的材料进行市场询价，按市场询价计入综合单价；扬州市现行的不可竞争费用内容及标准；扬州市安全生产、文明施工的相关规定；与本工程相关的现行设计、施工规范和标准图集、造价文件等；规费、税金按政策性调整。其相应综合单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1000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0.2万</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rPr>
        <w:t xml:space="preserve">1000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不可抗力影响时间持续30日以上时，甲乙双方及时解除合同；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6" w:name="_Toc22000630"/>
      <w:r>
        <w:rPr>
          <w:rFonts w:hint="eastAsia" w:ascii="宋体" w:hAnsi="宋体" w:cs="宋体"/>
          <w:b/>
          <w:color w:val="000000"/>
          <w:szCs w:val="21"/>
        </w:rPr>
        <w:t xml:space="preserve">合同生效及其它</w:t>
      </w:r>
      <w:bookmarkEnd w:id="176"/>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17.1合同经双方法定代表人或授权代表签章并加盖单位公章，并经见证方见证盖章后生效。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17.3本合同正本一式陆份，具有同等法律效力，发包人、承包人各执贰份，见证方及财政监管部门各执壹份。  </w:t>
      </w:r>
      <w:r/>
    </w:p>
    <w:p>
      <w:pPr>
        <w:pStyle w:val="784"/>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792"/>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ind w:firstLine="210"/>
        <w:spacing w:line="480" w:lineRule="auto"/>
        <w:rPr>
          <w:rFonts w:ascii="宋体" w:hAnsi="宋体" w:cs="宋体"/>
          <w:color w:val="000000"/>
          <w:szCs w:val="21"/>
        </w:rPr>
      </w:pPr>
      <w:r>
        <w:rPr>
          <w:rFonts w:hint="eastAsia" w:ascii="宋体" w:hAnsi="宋体" w:cs="宋体"/>
          <w:color w:val="000000"/>
          <w:szCs w:val="21"/>
        </w:rPr>
        <w:t xml:space="preserve">  见证方：江苏江南工程管理咨询有限公司扬州分公司</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项目经办人：</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pStyle w:val="784"/>
        <w:rPr>
          <w:sz w:val="40"/>
        </w:rPr>
      </w:pPr>
      <w:r>
        <w:rPr>
          <w:sz w:val="40"/>
        </w:rPr>
      </w:r>
      <w:r/>
    </w:p>
    <w:p>
      <w:pPr>
        <w:spacing w:line="480" w:lineRule="auto"/>
        <w:rPr>
          <w:rFonts w:ascii="宋体" w:hAnsi="宋体" w:cs="宋体"/>
          <w:color w:val="000000"/>
          <w:sz w:val="28"/>
          <w:szCs w:val="28"/>
          <w:u w:val="single"/>
          <w:lang w:val="zh-CN"/>
        </w:rPr>
      </w:pPr>
      <w:r>
        <w:rPr>
          <w:rFonts w:ascii="宋体" w:hAnsi="宋体" w:cs="宋体"/>
          <w:color w:val="000000"/>
          <w:sz w:val="28"/>
          <w:szCs w:val="28"/>
          <w:u w:val="single"/>
          <w:lang w:val="zh-CN"/>
        </w:rPr>
      </w:r>
      <w:r/>
    </w:p>
    <w:p>
      <w:pPr>
        <w:spacing w:line="480" w:lineRule="auto"/>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jc w:val="left"/>
        <w:spacing w:after="312" w:line="480" w:lineRule="auto"/>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pStyle w:val="784"/>
        <w:rPr>
          <w:lang w:val="zh-CN"/>
        </w:rPr>
      </w:pPr>
      <w:r>
        <w:rPr>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pStyle w:val="784"/>
        <w:rPr>
          <w:lang w:val="zh-CN"/>
        </w:rPr>
      </w:pPr>
      <w:r>
        <w:rPr>
          <w:lang w:val="zh-CN"/>
        </w:rPr>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p>
    <w:p>
      <w:pPr>
        <w:ind w:firstLine="420"/>
        <w:spacing w:line="360" w:lineRule="auto"/>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p>
    <w:p>
      <w:pPr>
        <w:pStyle w:val="784"/>
        <w:rPr>
          <w:sz w:val="21"/>
        </w:rPr>
      </w:pPr>
      <w:r>
        <w:rPr>
          <w:sz w:val="21"/>
        </w:rPr>
      </w:r>
      <w:r/>
    </w:p>
    <w:p>
      <w:pPr>
        <w:spacing w:line="480" w:lineRule="auto"/>
        <w:rPr>
          <w:rFonts w:ascii="宋体" w:hAnsi="宋体" w:cs="宋体"/>
          <w:color w:val="000000"/>
          <w:szCs w:val="21"/>
        </w:rPr>
      </w:pPr>
      <w:r>
        <w:rPr>
          <w:rFonts w:hint="eastAsia" w:ascii="宋体" w:hAnsi="宋体" w:cs="宋体"/>
          <w:color w:val="000000"/>
          <w:szCs w:val="21"/>
        </w:rPr>
        <w:t xml:space="preserve">甲方单位：（盖章）                             乙方单位：（盖章）</w:t>
      </w:r>
      <w:r/>
    </w:p>
    <w:p>
      <w:pPr>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spacing w:line="480" w:lineRule="auto"/>
        <w:rPr>
          <w:rFonts w:ascii="宋体" w:hAnsi="宋体" w:cs="宋体"/>
          <w:color w:val="000000"/>
          <w:szCs w:val="21"/>
        </w:rPr>
      </w:pPr>
      <w:r>
        <w:rPr>
          <w:rFonts w:hint="eastAsia" w:ascii="宋体" w:hAnsi="宋体" w:cs="宋体"/>
          <w:color w:val="000000"/>
          <w:szCs w:val="21"/>
        </w:rPr>
        <w:t xml:space="preserve">地址：                                         地址：</w:t>
      </w:r>
      <w:r/>
    </w:p>
    <w:p>
      <w:pPr>
        <w:spacing w:line="480" w:lineRule="auto"/>
        <w:rPr>
          <w:rFonts w:ascii="宋体" w:hAnsi="宋体" w:cs="宋体"/>
          <w:color w:val="000000"/>
          <w:szCs w:val="21"/>
        </w:rPr>
      </w:pPr>
      <w:r>
        <w:rPr>
          <w:rFonts w:hint="eastAsia" w:ascii="宋体" w:hAnsi="宋体" w:cs="宋体"/>
          <w:color w:val="000000"/>
          <w:szCs w:val="21"/>
        </w:rPr>
        <w:t xml:space="preserve">电话：                                         电话：</w:t>
      </w:r>
      <w:r/>
    </w:p>
    <w:p>
      <w:pPr>
        <w:spacing w:line="480" w:lineRule="auto"/>
        <w:rPr>
          <w:color w:val="000000"/>
        </w:rPr>
      </w:pPr>
      <w:r>
        <w:rPr>
          <w:rFonts w:hint="eastAsia" w:ascii="宋体" w:hAnsi="宋体" w:cs="宋体"/>
          <w:color w:val="000000"/>
          <w:szCs w:val="21"/>
        </w:rPr>
        <w:t xml:space="preserve">年      月      日                             年      月      日</w:t>
      </w:r>
      <w:r/>
    </w:p>
    <w:p>
      <w:pPr>
        <w:spacing w:line="360" w:lineRule="auto"/>
        <w:rPr>
          <w:rFonts w:ascii="宋体" w:hAnsi="宋体"/>
          <w:bCs/>
          <w:color w:val="000000"/>
          <w:sz w:val="20"/>
          <w:szCs w:val="21"/>
        </w:rPr>
      </w:pPr>
      <w:r>
        <w:rPr>
          <w:rFonts w:ascii="宋体" w:hAnsi="宋体"/>
          <w:bCs/>
          <w:color w:val="000000"/>
          <w:sz w:val="2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rPr>
      </w:pPr>
      <w:r>
        <w:rPr>
          <w:color w:val="000000"/>
        </w:rPr>
      </w:r>
      <w:r/>
    </w:p>
    <w:p>
      <w:pPr>
        <w:pStyle w:val="1100"/>
        <w:jc w:val="center"/>
        <w:spacing w:line="360" w:lineRule="auto"/>
        <w:rPr>
          <w:rFonts w:ascii="宋体" w:hAnsi="宋体"/>
          <w:color w:val="000000"/>
        </w:rPr>
      </w:pPr>
      <w:r>
        <w:rPr>
          <w:rFonts w:hint="eastAsia" w:ascii="宋体" w:hAnsi="宋体"/>
          <w:color w:val="000000"/>
        </w:rPr>
        <w:t xml:space="preserve">安全责任协议书</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甲方：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乙方：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第二条:甲方安全责任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第三条:乙方安全责任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第五条:本协议双方签字后生效，一式两份，甲、乙方各执一份。</w:t>
      </w:r>
      <w:r/>
    </w:p>
    <w:p>
      <w:pPr>
        <w:pStyle w:val="784"/>
        <w:rPr>
          <w:sz w:val="8"/>
        </w:rPr>
      </w:pPr>
      <w:r>
        <w:rPr>
          <w:sz w:val="8"/>
        </w:rPr>
      </w:r>
      <w:r/>
    </w:p>
    <w:p>
      <w:pPr>
        <w:ind w:firstLine="840"/>
        <w:spacing w:line="600" w:lineRule="auto"/>
        <w:rPr>
          <w:color w:val="000000"/>
        </w:rPr>
      </w:pPr>
      <w:r>
        <w:rPr>
          <w:rFonts w:hint="eastAsia"/>
          <w:color w:val="000000"/>
        </w:rPr>
        <w:t xml:space="preserve">甲方：                                      乙方：</w:t>
      </w:r>
      <w:r/>
    </w:p>
    <w:p>
      <w:pPr>
        <w:ind w:firstLine="840"/>
        <w:spacing w:line="600" w:lineRule="auto"/>
        <w:rPr>
          <w:color w:val="000000"/>
        </w:rPr>
      </w:pPr>
      <w:r>
        <w:rPr>
          <w:rFonts w:hint="eastAsia"/>
          <w:color w:val="000000"/>
        </w:rPr>
        <w:t xml:space="preserve">年  月  日                                  年  月  日</w:t>
      </w:r>
      <w:r/>
    </w:p>
    <w:p>
      <w:pPr>
        <w:pStyle w:val="1100"/>
        <w:jc w:val="center"/>
        <w:spacing w:line="360" w:lineRule="auto"/>
        <w:rPr>
          <w:rFonts w:ascii="宋体" w:hAnsi="宋体"/>
          <w:sz w:val="30"/>
          <w:szCs w:val="30"/>
        </w:rPr>
      </w:pPr>
      <w:r>
        <w:rPr>
          <w:sz w:val="40"/>
          <w:szCs w:val="40"/>
        </w:rPr>
        <w:br w:type="page" w:clear="all"/>
      </w:r>
      <w:r>
        <w:rPr>
          <w:rFonts w:hint="eastAsia" w:ascii="宋体" w:hAnsi="宋体"/>
          <w:color w:val="00000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发包人（甲方）：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承包人（乙方）：                          </w:t>
      </w:r>
      <w:r>
        <w:rPr>
          <w:rFonts w:ascii="宋体" w:hAnsi="宋体" w:cs="宋体"/>
          <w:shd w:val="clear" w:color="auto" w:fill="ffffff"/>
        </w:rPr>
        <w:t xml:space="preserve">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甲乙双方根据《中华人民共和国建筑法》、《建设工程质量管理条例》和《房屋建筑工程质量保修办法》，经协商一致，就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u w:val="single"/>
          <w:shd w:val="clear" w:color="auto" w:fill="ffffff"/>
          <w:lang w:eastAsia="zh-CN"/>
        </w:rPr>
        <w:t xml:space="preserve">广陵古城范围内公厕提升改造项目（第一批次）</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乙方在质量保修期内，按照有关法律、法规、规章的管理规定和双方约定，承担本工程质量保修责任。质量保修范围内包括合同约定的全部承包项目。具体保修的内容双方约定如下：</w:t>
      </w:r>
      <w:r>
        <w:rPr>
          <w:rFonts w:hint="eastAsia" w:ascii="宋体" w:hAnsi="宋体" w:cs="宋体"/>
          <w:u w:val="single"/>
          <w:shd w:val="clear" w:color="auto" w:fill="ffffff"/>
        </w:rPr>
        <w:t xml:space="preserve">按建筑工程保修规定执行，保修内容为承包人施工内容（非质量原因造成的工程损坏不在保修范围）。承包人在保修期内，不按工程质量进行保修的，发包人可以另行委托其他单位保修，相应责任由原施工单位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根据《建设工程质量管理条例》及有关规定，约定本工程的质量保修期如下：</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2．屋面防水工程、有防水要求的卫生间、房间和外墙面的防渗为</w:t>
      </w:r>
      <w:r>
        <w:rPr>
          <w:rFonts w:ascii="宋体" w:hAnsi="宋体" w:cs="宋体"/>
          <w:u w:val="single"/>
          <w:shd w:val="clear" w:color="auto" w:fill="ffffff"/>
        </w:rPr>
        <w:t xml:space="preserve">  5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3．装修工程为</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4．电气管线、给排水管道、设备安装工程为</w:t>
      </w:r>
      <w:r>
        <w:rPr>
          <w:rFonts w:ascii="宋体" w:hAnsi="宋体" w:cs="宋体"/>
          <w:shd w:val="clear" w:color="auto" w:fill="ffffff"/>
        </w:rPr>
        <w:t xml:space="preserve"> </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7．其他项目保修期限约定如下：</w:t>
      </w:r>
      <w:r>
        <w:rPr>
          <w:rFonts w:hint="eastAsia" w:ascii="宋体" w:hAnsi="宋体" w:cs="宋体"/>
          <w:u w:val="single"/>
          <w:shd w:val="clear" w:color="auto" w:fill="ffffff"/>
        </w:rPr>
        <w:t xml:space="preserve">按国家相关规定执行</w:t>
      </w:r>
      <w:r>
        <w:rPr>
          <w:rFonts w:hint="eastAsia" w:ascii="宋体" w:hAnsi="宋体" w:cs="宋体"/>
          <w:shd w:val="clear" w:color="auto" w:fill="ffffff"/>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质量保修期自工程竣工验收合格之日起计算。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highlight w:val="none"/>
          <w:shd w:val="clear" w:color="auto" w:fill="ffffff"/>
        </w:rPr>
        <w:t xml:space="preserve">工程缺陷责任期为</w:t>
      </w:r>
      <w:r>
        <w:rPr>
          <w:rFonts w:hint="eastAsia" w:ascii="宋体" w:hAnsi="宋体" w:cs="宋体"/>
          <w:highlight w:val="none"/>
          <w:u w:val="single"/>
          <w:shd w:val="clear" w:color="auto" w:fill="ffffff"/>
        </w:rPr>
        <w:t xml:space="preserve"> 24 </w:t>
      </w:r>
      <w:r>
        <w:rPr>
          <w:rFonts w:hint="eastAsia" w:ascii="宋体" w:hAnsi="宋体" w:cs="宋体"/>
          <w:highlight w:val="none"/>
          <w:shd w:val="clear" w:color="auto" w:fill="ffffff"/>
        </w:rPr>
        <w:t xml:space="preserve">个月</w:t>
      </w:r>
      <w:r>
        <w:rPr>
          <w:rFonts w:hint="eastAsia" w:ascii="宋体" w:hAnsi="宋体" w:cs="宋体"/>
          <w:shd w:val="clear" w:color="auto" w:fill="ffffff"/>
        </w:rPr>
        <w:t xml:space="preserve">，缺陷责任期自工程通过竣工验收之日起计算。单位工程先于全部工程进行验收，单位工程缺陷责任期自单位工程验收合格之日起算。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．属于保修范围、内容的项目，承包人应当在接到保修通知之日起</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天内派人保修。承包人不在约定期限内派人保修的，发包人可以委托他人修理。</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2</w:t>
      </w:r>
      <w:r>
        <w:rPr>
          <w:rFonts w:hint="eastAsia" w:ascii="宋体" w:hAnsi="宋体" w:cs="宋体"/>
          <w:shd w:val="clear" w:color="auto" w:fill="ffffff"/>
        </w:rPr>
        <w:t xml:space="preserve">．发生紧急事故需抢修的，承包人在接到事故通知后，应当立即到达事故现场抢修。</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3</w:t>
      </w:r>
      <w:r>
        <w:rPr>
          <w:rFonts w:hint="eastAsia" w:ascii="宋体" w:hAnsi="宋体" w:cs="宋体"/>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 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ascii="宋体" w:hAnsi="宋体" w:cs="宋体"/>
          <w:u w:val="single"/>
          <w:shd w:val="clear" w:color="auto" w:fill="ffffff"/>
        </w:rPr>
      </w:pPr>
      <w:r>
        <w:rPr>
          <w:rFonts w:hint="eastAsia" w:ascii="宋体" w:hAnsi="宋体" w:cs="宋体"/>
          <w:shd w:val="clear" w:color="auto" w:fill="ffffff"/>
        </w:rPr>
        <w:t xml:space="preserve">六、双方约定的其他工程质量保修事项：</w:t>
      </w:r>
      <w:r/>
    </w:p>
    <w:p>
      <w:pPr>
        <w:ind w:firstLine="420"/>
        <w:jc w:val="left"/>
        <w:spacing w:line="360" w:lineRule="auto"/>
        <w:rPr>
          <w:rFonts w:ascii="宋体" w:hAnsi="宋体" w:cs="宋体"/>
          <w:u w:val="single"/>
          <w:shd w:val="clear" w:color="auto" w:fill="ffffff"/>
        </w:rPr>
      </w:pPr>
      <w:r>
        <w:rPr>
          <w:rFonts w:hint="eastAsia" w:ascii="宋体" w:hAnsi="宋体" w:cs="宋体"/>
          <w:u w:val="single"/>
          <w:shd w:val="clear" w:color="auto" w:fill="ffffff"/>
        </w:rPr>
        <w:t xml:space="preserve">保修期内因承包人不能及时履行保修义务，发包人有权另请第三方维修，相应责任及产生费用由原施工单位承担。未尽事宜按《建设工程质量管理条例》和国家、省、市有关质量保修规定执行。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七、其他</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本工程质量保修书，由施工合同甲方、乙方双方在竣工验收前共同签署，作为施工合同附件，其有效期限至保修期满。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spacing w:line="360" w:lineRule="auto"/>
      </w:pPr>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甲方（盖章）：</w:t>
      </w:r>
      <w:r>
        <w:rPr>
          <w:rFonts w:ascii="宋体" w:hAnsi="宋体" w:cs="宋体"/>
          <w:shd w:val="clear" w:color="auto" w:fill="ffffff"/>
        </w:rPr>
        <w:t xml:space="preserve">                                 </w:t>
      </w:r>
      <w:r>
        <w:rPr>
          <w:rFonts w:hint="eastAsia" w:ascii="宋体" w:hAnsi="宋体" w:cs="宋体"/>
          <w:shd w:val="clear" w:color="auto" w:fill="ffffff"/>
        </w:rPr>
        <w:t xml:space="preserve"> 乙方（盖章）</w:t>
      </w:r>
      <w:r>
        <w:rPr>
          <w:rFonts w:ascii="宋体" w:hAnsi="宋体" w:cs="宋体"/>
          <w:shd w:val="clear" w:color="auto" w:fill="ffffff"/>
        </w:rPr>
        <w:t xml:space="preserve"> </w:t>
      </w:r>
      <w:r>
        <w:rPr>
          <w:rFonts w:hint="eastAsia" w:ascii="宋体" w:hAnsi="宋体" w:cs="宋体"/>
          <w:shd w:val="clear" w:color="auto" w:fill="ffffff"/>
        </w:rPr>
        <w:t xml:space="preserve">：</w:t>
      </w:r>
      <w:r>
        <w:rPr>
          <w:rFonts w:ascii="宋体" w:hAnsi="宋体" w:cs="宋体"/>
          <w:shd w:val="clear" w:color="auto" w:fill="ffffff"/>
        </w:rPr>
        <w:t xml:space="preserve"> </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rPr>
          <w:rFonts w:ascii="宋体" w:hAnsi="宋体" w:cs="宋体"/>
          <w:shd w:val="clear" w:color="auto" w:fill="ffffff"/>
        </w:rPr>
        <w:t xml:space="preserve">                                        </w:t>
      </w: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法定代表人：</w:t>
      </w:r>
      <w:r>
        <w:rPr>
          <w:rFonts w:ascii="宋体" w:hAnsi="宋体" w:cs="宋体"/>
          <w:shd w:val="clear" w:color="auto" w:fill="ffffff"/>
        </w:rPr>
        <w:t xml:space="preserve">             </w:t>
      </w:r>
      <w:r>
        <w:rPr>
          <w:rFonts w:hint="eastAsia" w:ascii="宋体" w:hAnsi="宋体" w:cs="宋体"/>
          <w:shd w:val="clear" w:color="auto" w:fill="ffffff"/>
        </w:rPr>
        <w:t xml:space="preserve">                       法定代表人：</w:t>
      </w:r>
      <w:r/>
    </w:p>
    <w:p>
      <w:pPr>
        <w:ind w:firstLine="420"/>
        <w:jc w:val="left"/>
        <w:spacing w:line="480" w:lineRule="auto"/>
        <w:rPr>
          <w:rFonts w:ascii="宋体" w:hAnsi="宋体" w:cs="宋体"/>
          <w:shd w:val="clear" w:color="auto" w:fill="ffffff"/>
        </w:rPr>
      </w:pPr>
      <w:r>
        <w:rPr>
          <w:rFonts w:hint="eastAsia" w:ascii="宋体" w:hAnsi="宋体"/>
          <w:szCs w:val="21"/>
        </w:rPr>
        <w:t xml:space="preserve">（或授权签约人）：</w:t>
      </w:r>
      <w:r>
        <w:rPr>
          <w:rFonts w:ascii="宋体" w:hAnsi="宋体" w:cs="宋体"/>
          <w:shd w:val="clear" w:color="auto" w:fill="ffffff"/>
        </w:rPr>
        <w:t xml:space="preserve">                         </w:t>
      </w:r>
      <w:r>
        <w:rPr>
          <w:rFonts w:hint="eastAsia" w:ascii="宋体" w:hAnsi="宋体" w:cs="宋体"/>
          <w:shd w:val="clear" w:color="auto" w:fill="ffffff"/>
        </w:rPr>
        <w:t xml:space="preserve">    </w:t>
      </w:r>
      <w:r>
        <w:rPr>
          <w:rFonts w:ascii="宋体" w:hAnsi="宋体" w:cs="宋体"/>
          <w:shd w:val="clear" w:color="auto" w:fill="ffffff"/>
        </w:rPr>
        <w:t xml:space="preserve"> </w:t>
      </w:r>
      <w:r>
        <w:rPr>
          <w:rFonts w:hint="eastAsia" w:ascii="宋体" w:hAnsi="宋体"/>
          <w:szCs w:val="21"/>
        </w:rPr>
        <w:t xml:space="preserve">（或授权签约人）：</w:t>
      </w:r>
      <w:r/>
    </w:p>
    <w:p>
      <w:pPr>
        <w:pStyle w:val="784"/>
        <w:ind w:firstLine="210"/>
      </w:pPr>
      <w:r>
        <w:rPr>
          <w:rFonts w:hint="eastAsia" w:ascii="宋体" w:hAnsi="宋体"/>
          <w:sz w:val="21"/>
          <w:szCs w:val="21"/>
        </w:rPr>
        <w:t xml:space="preserve">日期:      年   月   日                          日期：     年   月   日</w:t>
      </w:r>
      <w:r/>
    </w:p>
    <w:p>
      <w:pPr>
        <w:pStyle w:val="1100"/>
        <w:jc w:val="center"/>
        <w:spacing w:line="360" w:lineRule="auto"/>
      </w:pPr>
      <w:r/>
      <w:r/>
    </w:p>
    <w:p>
      <w:r/>
      <w:r/>
    </w:p>
    <w:p>
      <w:pPr>
        <w:jc w:val="center"/>
        <w:keepNext/>
        <w:spacing w:before="120" w:after="120"/>
        <w:rPr>
          <w:sz w:val="40"/>
          <w:szCs w:val="40"/>
        </w:rPr>
        <w:outlineLvl w:val="0"/>
      </w:pPr>
      <w:r>
        <w:rPr>
          <w:sz w:val="40"/>
          <w:szCs w:val="40"/>
        </w:rPr>
      </w:r>
      <w:r/>
    </w:p>
    <w:p>
      <w:pPr>
        <w:jc w:val="center"/>
        <w:keepNext/>
        <w:spacing w:before="120" w:after="120"/>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70"/>
      <w:r>
        <w:rPr>
          <w:rFonts w:hint="eastAsia" w:ascii="黑体" w:hAnsi="Times New Roman" w:eastAsia="黑体"/>
          <w:bCs/>
          <w:sz w:val="44"/>
          <w:szCs w:val="28"/>
        </w:rPr>
        <w:t xml:space="preserve">四章 采购需求</w:t>
      </w:r>
      <w:bookmarkEnd w:id="171"/>
      <w:r/>
      <w:bookmarkEnd w:id="172"/>
      <w:r/>
      <w:bookmarkEnd w:id="173"/>
      <w:r/>
      <w:bookmarkStart w:id="177" w:name="_Toc49090575"/>
      <w:r/>
      <w:bookmarkStart w:id="178" w:name="_Toc26554093"/>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hint="eastAsia"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2、技术要求是指对采购标的功能和质量要求，包括性能、材料、结构、外观、安全，或者服务内容和标准等。</w:t>
      </w:r>
      <w:r/>
    </w:p>
    <w:p>
      <w:pPr>
        <w:ind w:firstLine="420"/>
        <w:spacing w:line="360" w:lineRule="auto"/>
        <w:rPr>
          <w:rFonts w:hint="eastAsia" w:ascii="宋体" w:hAnsi="宋体" w:cs="宋体"/>
        </w:rPr>
      </w:pPr>
      <w:r>
        <w:rPr>
          <w:rFonts w:hint="eastAsia" w:ascii="宋体" w:hAnsi="宋体" w:cs="宋体"/>
        </w:rPr>
        <w:t xml:space="preserve">3、商务要求是指取得采购标的的时间、地点、财务和服务要求，包括交付（实施）的时间（期限）和地点（范围），付款条件（进度和方法），包装和运输，售后服务，保险等。</w:t>
      </w:r>
      <w:r/>
    </w:p>
    <w:p>
      <w:pPr>
        <w:ind w:firstLine="420"/>
        <w:spacing w:line="360" w:lineRule="auto"/>
        <w:rPr>
          <w:rFonts w:hint="eastAsia" w:ascii="宋体" w:hAnsi="宋体" w:cs="宋体"/>
        </w:rPr>
      </w:pPr>
      <w:r>
        <w:rPr>
          <w:rFonts w:hint="eastAsia" w:ascii="宋体" w:hAnsi="宋体" w:cs="宋体"/>
        </w:rPr>
        <w:t xml:space="preserve">4、本项目不接受进口产品参加磋商。</w:t>
      </w:r>
      <w:r/>
    </w:p>
    <w:p>
      <w:pPr>
        <w:ind w:firstLine="420"/>
        <w:spacing w:line="360" w:lineRule="auto"/>
        <w:rPr>
          <w:rFonts w:ascii="宋体" w:hAnsi="宋体" w:cs="宋体"/>
          <w:highlight w:val="none"/>
        </w:rPr>
      </w:pPr>
      <w:r>
        <w:rPr>
          <w:rFonts w:hint="eastAsia" w:ascii="宋体" w:hAnsi="宋体" w:cs="宋体"/>
          <w:highlight w:val="none"/>
        </w:rPr>
        <w:t xml:space="preserve">5、采购标的对应的中小企业划分标准所属行业一览表</w:t>
      </w:r>
      <w:r/>
    </w:p>
    <w:tbl>
      <w:tblPr>
        <w:tblStyle w:val="79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4685"/>
        <w:gridCol w:w="3165"/>
      </w:tblGrid>
      <w:tr>
        <w:trPr>
          <w:cantSplit/>
          <w:jc w:val="center"/>
          <w:trHeight w:val="626"/>
        </w:trPr>
        <w:tc>
          <w:tcPr>
            <w:tcW w:w="393"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序号</w:t>
            </w:r>
            <w:r/>
          </w:p>
        </w:tc>
        <w:tc>
          <w:tcPr>
            <w:tcW w:w="2749"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1857"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3"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rPr>
              <w:t xml:space="preserve">1</w:t>
            </w:r>
            <w:r/>
          </w:p>
        </w:tc>
        <w:tc>
          <w:tcPr>
            <w:tcW w:w="2749"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广陵古城范围内公厕提升改造项目（第一批次）</w:t>
            </w:r>
            <w:r>
              <w:rPr>
                <w:rFonts w:hint="eastAsia" w:ascii="宋体" w:hAnsi="宋体" w:eastAsia="宋体"/>
                <w:color w:val="000000"/>
                <w:szCs w:val="21"/>
                <w:lang w:val="en-US" w:eastAsia="zh-CN"/>
              </w:rPr>
              <w:t xml:space="preserve">-采购包1</w:t>
            </w:r>
            <w:r/>
          </w:p>
        </w:tc>
        <w:tc>
          <w:tcPr>
            <w:tcW w:w="1857"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color w:val="000000"/>
                <w:szCs w:val="21"/>
                <w:lang w:val="en-US" w:eastAsia="zh-CN"/>
              </w:rPr>
              <w:t xml:space="preserve">建筑业</w:t>
            </w:r>
            <w:r/>
          </w:p>
        </w:tc>
      </w:tr>
      <w:tr>
        <w:trPr>
          <w:cantSplit/>
          <w:jc w:val="center"/>
          <w:trHeight w:val="564"/>
        </w:trPr>
        <w:tc>
          <w:tcPr>
            <w:tcW w:w="393"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2</w:t>
            </w:r>
            <w:r/>
          </w:p>
        </w:tc>
        <w:tc>
          <w:tcPr>
            <w:tcW w:w="2749"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广陵古城范围内公厕提升改造项目（第一批次）</w:t>
            </w:r>
            <w:r>
              <w:rPr>
                <w:rFonts w:hint="eastAsia" w:ascii="宋体" w:hAnsi="宋体" w:eastAsia="宋体"/>
                <w:color w:val="000000"/>
                <w:szCs w:val="21"/>
                <w:lang w:val="en-US" w:eastAsia="zh-CN"/>
              </w:rPr>
              <w:t xml:space="preserve">-采购包2</w:t>
            </w:r>
            <w:r/>
          </w:p>
        </w:tc>
        <w:tc>
          <w:tcPr>
            <w:tcW w:w="1857"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color w:val="000000"/>
                <w:szCs w:val="21"/>
                <w:lang w:val="en-US" w:eastAsia="zh-CN"/>
              </w:rPr>
              <w:t xml:space="preserve">建筑业</w:t>
            </w:r>
            <w:r/>
          </w:p>
        </w:tc>
      </w:tr>
    </w:tbl>
    <w:p>
      <w:pPr>
        <w:ind w:firstLine="422"/>
        <w:spacing w:before="120" w:line="360" w:lineRule="auto"/>
        <w:rPr>
          <w:b/>
          <w:bCs/>
        </w:rPr>
      </w:pPr>
      <w:r>
        <w:rPr>
          <w:rFonts w:hint="eastAsia"/>
          <w:b/>
          <w:bCs/>
        </w:rPr>
        <w:t xml:space="preserve">二、项目基本情况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1、项目编号：SZC-321002-JNZX-C2026-0011</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广陵古城范围内公厕提升改造项目（第一批次）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3、本项目共两个包，可以兼投、不可以兼中；评标顺序为先</w:t>
      </w:r>
      <w:r>
        <w:rPr>
          <w:rFonts w:hint="eastAsia" w:ascii="宋体" w:hAnsi="宋体" w:cs="宋体"/>
          <w:szCs w:val="21"/>
          <w:lang w:eastAsia="zh-CN"/>
        </w:rPr>
        <w:t xml:space="preserve">采购包1</w:t>
      </w:r>
      <w:r>
        <w:rPr>
          <w:rFonts w:hint="eastAsia" w:ascii="宋体" w:hAnsi="宋体" w:cs="宋体"/>
          <w:szCs w:val="21"/>
        </w:rPr>
        <w:t xml:space="preserve">后</w:t>
      </w:r>
      <w:r>
        <w:rPr>
          <w:rFonts w:hint="eastAsia" w:ascii="宋体" w:hAnsi="宋体" w:cs="宋体"/>
          <w:szCs w:val="21"/>
          <w:lang w:eastAsia="zh-CN"/>
        </w:rPr>
        <w:t xml:space="preserve">采购包2</w:t>
      </w:r>
      <w:r>
        <w:rPr>
          <w:rFonts w:hint="eastAsia" w:ascii="宋体" w:hAnsi="宋体" w:cs="宋体"/>
          <w:szCs w:val="21"/>
        </w:rPr>
        <w:t xml:space="preserve">。响应文件应分别制作提交（并注明</w:t>
      </w:r>
      <w:r>
        <w:rPr>
          <w:rFonts w:hint="eastAsia" w:ascii="宋体" w:hAnsi="宋体" w:cs="宋体"/>
          <w:szCs w:val="21"/>
          <w:lang w:eastAsia="zh-CN"/>
        </w:rPr>
        <w:t xml:space="preserve">采购包1</w:t>
      </w:r>
      <w:r>
        <w:rPr>
          <w:rFonts w:hint="eastAsia" w:ascii="宋体" w:hAnsi="宋体" w:cs="宋体"/>
          <w:szCs w:val="21"/>
        </w:rPr>
        <w:t xml:space="preserve">或</w:t>
      </w:r>
      <w:r>
        <w:rPr>
          <w:rFonts w:hint="eastAsia" w:ascii="宋体" w:hAnsi="宋体" w:cs="宋体"/>
          <w:szCs w:val="21"/>
          <w:lang w:eastAsia="zh-CN"/>
        </w:rPr>
        <w:t xml:space="preserve">采购包2</w:t>
      </w:r>
      <w:r>
        <w:rPr>
          <w:rFonts w:hint="eastAsia" w:ascii="宋体" w:hAnsi="宋体" w:cs="宋体"/>
          <w:szCs w:val="21"/>
        </w:rPr>
        <w:t xml:space="preserve">），未按照要求提交响应文件的视为无效响应文件。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4、建设内容及地点：广陵古城范围内公厕提升改造，其中：</w:t>
      </w:r>
      <w:r/>
    </w:p>
    <w:p>
      <w:pPr>
        <w:ind w:firstLine="420"/>
        <w:spacing w:line="360" w:lineRule="auto"/>
        <w:shd w:val="clear" w:color="auto" w:fill="ffffff"/>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采购包1</w:t>
      </w:r>
      <w:r>
        <w:rPr>
          <w:rFonts w:hint="eastAsia" w:ascii="宋体" w:hAnsi="宋体" w:cs="宋体"/>
          <w:szCs w:val="21"/>
          <w:highlight w:val="none"/>
        </w:rPr>
        <w:t xml:space="preserve">共计5座公厕，具体为：广储门32号-1西侧公厕</w:t>
      </w:r>
      <w:r>
        <w:rPr>
          <w:rFonts w:hint="eastAsia" w:ascii="宋体" w:hAnsi="宋体" w:cs="宋体"/>
          <w:szCs w:val="21"/>
          <w:highlight w:val="none"/>
          <w:lang w:eastAsia="zh-CN"/>
        </w:rPr>
        <w:t xml:space="preserve">、剪刀巷36号东侧公厕、通运南街东巷口公厕、旌忠巷27-1对面公厕、新仓巷3号东侧公厕</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highlight w:val="none"/>
          <w:lang w:eastAsia="zh-CN"/>
        </w:rPr>
        <w:t xml:space="preserve">采购包2</w:t>
      </w:r>
      <w:r>
        <w:rPr>
          <w:rFonts w:hint="eastAsia" w:ascii="宋体" w:hAnsi="宋体" w:cs="宋体"/>
          <w:szCs w:val="21"/>
          <w:highlight w:val="none"/>
        </w:rPr>
        <w:t xml:space="preserve">共计5座公厕，具体为：达</w:t>
      </w:r>
      <w:r>
        <w:rPr>
          <w:rFonts w:hint="eastAsia" w:ascii="宋体" w:hAnsi="宋体" w:cs="宋体"/>
          <w:szCs w:val="21"/>
        </w:rPr>
        <w:t xml:space="preserve">士巷9号东侧共享公厕</w:t>
      </w:r>
      <w:r>
        <w:rPr>
          <w:rFonts w:hint="eastAsia" w:ascii="宋体" w:hAnsi="宋体" w:cs="宋体"/>
          <w:szCs w:val="21"/>
          <w:lang w:eastAsia="zh-CN"/>
        </w:rPr>
        <w:t xml:space="preserve">、广陵路292号巷内北侧公厕、下铺街23号公厕、居士巷7号大院内公厕、南城根小三巷18号西侧公厕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工程规模及要求详见工程量清单。</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5、预算金额：总预算220.859587万元。其中采购包1预算金额：111.267581万元、采购包2预算金额：109.592006万元</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6、最高限价：本项目设定最高限价，最高限价同预算金额。其中</w:t>
      </w:r>
      <w:r>
        <w:rPr>
          <w:rFonts w:hint="eastAsia" w:ascii="宋体" w:hAnsi="宋体" w:cs="宋体"/>
          <w:szCs w:val="21"/>
          <w:highlight w:val="none"/>
          <w:lang w:eastAsia="zh-CN"/>
        </w:rPr>
        <w:t xml:space="preserve">采购包1</w:t>
      </w:r>
      <w:r>
        <w:rPr>
          <w:rFonts w:hint="eastAsia" w:ascii="宋体" w:hAnsi="宋体" w:cs="宋体"/>
          <w:szCs w:val="21"/>
          <w:highlight w:val="none"/>
        </w:rPr>
        <w:t xml:space="preserve">最高限价：111.267581万元、</w:t>
      </w:r>
      <w:r>
        <w:rPr>
          <w:rFonts w:hint="eastAsia" w:ascii="宋体" w:hAnsi="宋体" w:cs="宋体"/>
          <w:szCs w:val="21"/>
          <w:highlight w:val="none"/>
          <w:lang w:eastAsia="zh-CN"/>
        </w:rPr>
        <w:t xml:space="preserve">采购包2</w:t>
      </w:r>
      <w:r>
        <w:rPr>
          <w:rFonts w:hint="eastAsia" w:ascii="宋体" w:hAnsi="宋体" w:cs="宋体"/>
          <w:szCs w:val="21"/>
          <w:highlight w:val="none"/>
        </w:rPr>
        <w:t xml:space="preserve">最高限价：109.592006万元。各分包报价超过各分包最高限价的为无效报价，按照无效响应处理，视为无效响应文件。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7、合同履行期限：60天</w:t>
      </w:r>
      <w:r/>
    </w:p>
    <w:p>
      <w:pPr>
        <w:ind w:firstLine="422"/>
        <w:spacing w:line="360" w:lineRule="auto"/>
        <w:rPr>
          <w:b/>
          <w:bCs/>
        </w:rPr>
      </w:pPr>
      <w:r>
        <w:rPr>
          <w:rFonts w:hint="eastAsia"/>
          <w:b/>
          <w:bCs/>
        </w:rPr>
        <w:t xml:space="preserve">三、其他须知</w:t>
      </w:r>
      <w:r/>
    </w:p>
    <w:p>
      <w:pPr>
        <w:ind w:firstLine="420"/>
        <w:spacing w:line="360" w:lineRule="auto"/>
        <w:rPr>
          <w:rFonts w:ascii="宋体" w:hAnsi="宋体" w:cs="宋体"/>
          <w:szCs w:val="21"/>
        </w:rPr>
      </w:pPr>
      <w:r>
        <w:rPr>
          <w:rFonts w:hint="eastAsia" w:ascii="宋体" w:hAnsi="宋体" w:cs="宋体"/>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w:t>
      </w:r>
      <w:r>
        <w:rPr>
          <w:rFonts w:hint="eastAsia" w:ascii="宋体" w:hAnsi="宋体" w:cs="宋体"/>
          <w:color w:val="auto"/>
          <w:szCs w:val="21"/>
          <w:highlight w:val="none"/>
        </w:rPr>
        <w:t xml:space="preserve">图纸及工程量清单</w:t>
      </w:r>
      <w:r>
        <w:rPr>
          <w:rFonts w:hint="eastAsia" w:ascii="宋体" w:hAnsi="宋体" w:cs="宋体"/>
          <w:szCs w:val="21"/>
        </w:rPr>
        <w:t xml:space="preserve">，环境保护要求：必须符合当地环保部门对噪音、粉尘、污水、垃圾的限制或处理的要求。</w:t>
      </w:r>
      <w:r/>
    </w:p>
    <w:p>
      <w:pPr>
        <w:ind w:firstLine="420"/>
        <w:spacing w:line="360" w:lineRule="auto"/>
        <w:rPr>
          <w:rFonts w:ascii="宋体" w:hAnsi="宋体" w:cs="宋体"/>
          <w:szCs w:val="21"/>
        </w:rPr>
      </w:pPr>
      <w:r>
        <w:rPr>
          <w:rFonts w:hint="eastAsia" w:ascii="宋体" w:hAnsi="宋体" w:cs="宋体"/>
          <w:i/>
          <w:iCs/>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w:t>
      </w:r>
      <w:r>
        <w:rPr>
          <w:rFonts w:hint="eastAsia" w:ascii="宋体" w:hAnsi="宋体" w:cs="宋体"/>
          <w:i/>
          <w:szCs w:val="21"/>
          <w:highlight w:val="none"/>
          <w:u w:val="single"/>
        </w:rPr>
        <w:t xml:space="preserve">施工工期要求：60个日历天；</w:t>
      </w:r>
      <w:r>
        <w:rPr>
          <w:rFonts w:hint="eastAsia" w:ascii="宋体" w:hAnsi="宋体" w:cs="宋体"/>
          <w:i/>
          <w:szCs w:val="21"/>
          <w:u w:val="single"/>
        </w:rPr>
        <w:t xml:space="preserve">施工质量要求：合格。</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szCs w:val="21"/>
        </w:rPr>
      </w:pPr>
      <w:r>
        <w:rPr>
          <w:rFonts w:hint="eastAsia" w:ascii="宋体" w:hAnsi="宋体" w:cs="宋体"/>
          <w:szCs w:val="21"/>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宋体"/>
          <w:szCs w:val="21"/>
        </w:rPr>
      </w:pPr>
      <w:r>
        <w:rPr>
          <w:rFonts w:hint="eastAsia" w:ascii="宋体" w:hAnsi="宋体" w:cs="宋体"/>
          <w:szCs w:val="21"/>
        </w:rPr>
        <w:t xml:space="preserve">5、工程特征：详见附件清单；</w:t>
      </w:r>
      <w:r/>
    </w:p>
    <w:p>
      <w:pPr>
        <w:ind w:firstLine="420"/>
        <w:spacing w:line="360" w:lineRule="auto"/>
        <w:rPr>
          <w:rFonts w:ascii="宋体" w:hAnsi="宋体" w:cs="宋体"/>
          <w:szCs w:val="21"/>
        </w:rPr>
      </w:pPr>
      <w:r>
        <w:rPr>
          <w:rFonts w:hint="eastAsia" w:ascii="宋体" w:hAnsi="宋体" w:cs="宋体"/>
          <w:szCs w:val="21"/>
        </w:rPr>
        <w:t xml:space="preserve">6、交通条件：交通便利，有主干道通入施工现场；</w:t>
      </w:r>
      <w:r/>
    </w:p>
    <w:p>
      <w:pPr>
        <w:ind w:firstLine="420"/>
        <w:spacing w:line="360" w:lineRule="auto"/>
        <w:rPr>
          <w:rFonts w:ascii="宋体" w:hAnsi="宋体" w:cs="宋体"/>
          <w:szCs w:val="21"/>
        </w:rPr>
      </w:pPr>
      <w:r>
        <w:rPr>
          <w:rFonts w:hint="eastAsia" w:ascii="宋体" w:hAnsi="宋体" w:cs="宋体"/>
          <w:szCs w:val="21"/>
        </w:rPr>
        <w:t xml:space="preserve">7、环境保护要求：必须符合当地环保部门对噪音、粉尘、污水、垃圾的限制或处理的要求。</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8、工程量清单编制依据</w:t>
      </w:r>
      <w:r/>
    </w:p>
    <w:p>
      <w:pPr>
        <w:ind w:firstLine="420"/>
        <w:spacing w:line="360" w:lineRule="auto"/>
        <w:rPr>
          <w:rFonts w:ascii="宋体" w:hAnsi="宋体" w:cs="宋体"/>
          <w:szCs w:val="21"/>
        </w:rPr>
      </w:pPr>
      <w:r>
        <w:rPr>
          <w:rFonts w:hint="eastAsia" w:ascii="宋体" w:hAnsi="宋体" w:cs="宋体"/>
          <w:szCs w:val="21"/>
        </w:rPr>
        <w:t xml:space="preserve">8.1建设单位</w:t>
      </w:r>
      <w:r>
        <w:rPr>
          <w:rFonts w:hint="eastAsia" w:ascii="宋体" w:hAnsi="宋体" w:cs="宋体"/>
          <w:szCs w:val="21"/>
          <w:lang w:val="en-US" w:eastAsia="zh-CN"/>
        </w:rPr>
        <w:t xml:space="preserve">需求</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8.2《建设工程工程量清单计价规范》（GB50500-2013）；</w:t>
      </w:r>
      <w:r/>
    </w:p>
    <w:p>
      <w:pPr>
        <w:ind w:firstLine="420"/>
        <w:spacing w:line="360" w:lineRule="auto"/>
        <w:rPr>
          <w:rFonts w:ascii="宋体" w:hAnsi="宋体" w:cs="宋体"/>
          <w:szCs w:val="21"/>
        </w:rPr>
      </w:pPr>
      <w:r>
        <w:rPr>
          <w:rFonts w:hint="eastAsia" w:ascii="宋体" w:hAnsi="宋体" w:cs="宋体"/>
          <w:szCs w:val="21"/>
        </w:rPr>
        <w:t xml:space="preserve">8.3国家及省级、行业建设主管部门颁发的计价依据和办法；</w:t>
      </w:r>
      <w:r/>
    </w:p>
    <w:p>
      <w:pPr>
        <w:ind w:firstLine="420"/>
        <w:spacing w:line="360" w:lineRule="auto"/>
        <w:rPr>
          <w:rFonts w:ascii="宋体" w:hAnsi="宋体" w:cs="宋体"/>
          <w:szCs w:val="21"/>
        </w:rPr>
      </w:pPr>
      <w:r>
        <w:rPr>
          <w:rFonts w:hint="eastAsia" w:ascii="宋体" w:hAnsi="宋体" w:cs="宋体"/>
          <w:szCs w:val="21"/>
        </w:rPr>
        <w:t xml:space="preserve">8.4《江苏省建设工程工程量清单项目指引》；</w:t>
      </w:r>
      <w:r/>
    </w:p>
    <w:p>
      <w:pPr>
        <w:ind w:firstLine="420"/>
        <w:spacing w:line="360" w:lineRule="auto"/>
        <w:rPr>
          <w:rFonts w:ascii="宋体" w:hAnsi="宋体" w:cs="宋体"/>
          <w:szCs w:val="21"/>
        </w:rPr>
      </w:pPr>
      <w:r>
        <w:rPr>
          <w:rFonts w:hint="eastAsia" w:ascii="宋体" w:hAnsi="宋体" w:cs="宋体"/>
          <w:szCs w:val="21"/>
        </w:rPr>
        <w:t xml:space="preserve">8.5其它相关计价规定和办法；</w:t>
      </w:r>
      <w:r/>
    </w:p>
    <w:p>
      <w:pPr>
        <w:ind w:firstLine="420"/>
        <w:spacing w:line="360" w:lineRule="auto"/>
        <w:rPr>
          <w:rFonts w:ascii="宋体" w:hAnsi="宋体" w:cs="宋体"/>
          <w:szCs w:val="21"/>
        </w:rPr>
      </w:pPr>
      <w:r>
        <w:rPr>
          <w:rFonts w:hint="eastAsia" w:ascii="宋体" w:hAnsi="宋体" w:cs="宋体"/>
          <w:szCs w:val="21"/>
        </w:rPr>
        <w:t xml:space="preserve">8.6本工程项目的设计文件及相关资料；</w:t>
      </w:r>
      <w:r/>
    </w:p>
    <w:p>
      <w:pPr>
        <w:ind w:firstLine="420"/>
        <w:spacing w:line="360" w:lineRule="auto"/>
        <w:rPr>
          <w:rFonts w:ascii="宋体" w:hAnsi="宋体" w:cs="宋体"/>
          <w:szCs w:val="21"/>
        </w:rPr>
      </w:pPr>
      <w:r>
        <w:rPr>
          <w:rFonts w:hint="eastAsia" w:ascii="宋体" w:hAnsi="宋体" w:cs="宋体"/>
          <w:szCs w:val="21"/>
        </w:rPr>
        <w:t xml:space="preserve">8.7与本工程项目有关的标准、规范、技术资料；</w:t>
      </w:r>
      <w:r/>
    </w:p>
    <w:p>
      <w:pPr>
        <w:ind w:firstLine="420"/>
        <w:spacing w:line="360" w:lineRule="auto"/>
        <w:rPr>
          <w:rFonts w:ascii="宋体" w:hAnsi="宋体" w:cs="宋体"/>
          <w:szCs w:val="21"/>
        </w:rPr>
      </w:pPr>
      <w:r>
        <w:rPr>
          <w:rFonts w:hint="eastAsia" w:ascii="宋体" w:hAnsi="宋体" w:cs="宋体"/>
          <w:szCs w:val="21"/>
        </w:rPr>
        <w:t xml:space="preserve">8.8扬州市现行的不可竞争费用内容及标准；</w:t>
      </w:r>
      <w:r/>
    </w:p>
    <w:p>
      <w:pPr>
        <w:ind w:firstLine="420"/>
        <w:spacing w:line="360" w:lineRule="auto"/>
        <w:rPr>
          <w:rFonts w:ascii="宋体" w:hAnsi="宋体" w:cs="宋体"/>
          <w:szCs w:val="21"/>
        </w:rPr>
      </w:pPr>
      <w:r>
        <w:rPr>
          <w:rFonts w:hint="eastAsia" w:ascii="宋体" w:hAnsi="宋体" w:cs="宋体"/>
          <w:szCs w:val="21"/>
        </w:rPr>
        <w:t xml:space="preserve">8.9扬州市安全生产、文明施工的相关规定；</w:t>
      </w:r>
      <w:r/>
    </w:p>
    <w:p>
      <w:pPr>
        <w:ind w:firstLine="420"/>
        <w:spacing w:line="360" w:lineRule="auto"/>
        <w:rPr>
          <w:rFonts w:ascii="宋体" w:hAnsi="宋体" w:cs="宋体"/>
          <w:szCs w:val="21"/>
        </w:rPr>
      </w:pPr>
      <w:r>
        <w:rPr>
          <w:rFonts w:hint="eastAsia" w:ascii="宋体" w:hAnsi="宋体" w:cs="宋体"/>
          <w:szCs w:val="21"/>
        </w:rPr>
        <w:t xml:space="preserve">8.10与本工程相关的现行设计、施工规范和标准图集、造价文件等。</w:t>
      </w:r>
      <w:r/>
    </w:p>
    <w:p>
      <w:pPr>
        <w:ind w:firstLine="422"/>
        <w:spacing w:line="360" w:lineRule="auto"/>
        <w:rPr>
          <w:rFonts w:ascii="宋体" w:hAnsi="宋体" w:cs="宋体"/>
          <w:b/>
          <w:szCs w:val="21"/>
        </w:rPr>
      </w:pPr>
      <w:r>
        <w:rPr>
          <w:rFonts w:hint="eastAsia" w:ascii="宋体" w:hAnsi="宋体" w:cs="宋体"/>
          <w:b/>
          <w:szCs w:val="21"/>
        </w:rPr>
        <w:t xml:space="preserve">9、编制说明</w:t>
      </w:r>
      <w:r/>
    </w:p>
    <w:p>
      <w:pPr>
        <w:ind w:firstLine="422"/>
        <w:spacing w:line="360" w:lineRule="auto"/>
        <w:rPr>
          <w:rFonts w:ascii="宋体" w:hAnsi="宋体" w:cs="宋体"/>
          <w:b/>
          <w:szCs w:val="21"/>
        </w:rPr>
      </w:pPr>
      <w:r>
        <w:rPr>
          <w:rFonts w:hint="eastAsia" w:ascii="宋体" w:hAnsi="宋体" w:cs="宋体"/>
          <w:b/>
          <w:szCs w:val="21"/>
        </w:rPr>
        <w:t xml:space="preserve">9.1一般说明</w:t>
      </w:r>
      <w:r/>
    </w:p>
    <w:p>
      <w:pPr>
        <w:ind w:firstLine="420"/>
        <w:spacing w:line="360" w:lineRule="auto"/>
        <w:rPr>
          <w:rFonts w:ascii="宋体" w:hAnsi="宋体" w:cs="宋体"/>
          <w:szCs w:val="21"/>
        </w:rPr>
      </w:pPr>
      <w:r>
        <w:rPr>
          <w:rFonts w:hint="eastAsia" w:ascii="宋体" w:hAnsi="宋体" w:cs="宋体"/>
          <w:szCs w:val="21"/>
        </w:rPr>
        <w:t xml:space="preserve">（1）施工现场情况：以现场踏勘情况为准；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（3）环境保护要求：满足省、市及当地政府对环境保护的相关要求和规定；</w:t>
      </w:r>
      <w:r/>
    </w:p>
    <w:p>
      <w:pPr>
        <w:ind w:firstLine="420"/>
        <w:spacing w:line="360" w:lineRule="auto"/>
        <w:rPr>
          <w:rFonts w:ascii="宋体" w:hAnsi="宋体" w:cs="宋体"/>
          <w:szCs w:val="21"/>
        </w:rPr>
      </w:pPr>
      <w:r>
        <w:rPr>
          <w:rFonts w:hint="eastAsia" w:ascii="宋体" w:hAnsi="宋体" w:cs="宋体"/>
          <w:szCs w:val="21"/>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ascii="宋体" w:hAnsi="宋体" w:cs="宋体"/>
          <w:szCs w:val="21"/>
        </w:rPr>
      </w:pPr>
      <w:r>
        <w:rPr>
          <w:rFonts w:hint="eastAsia" w:ascii="宋体" w:hAnsi="宋体" w:cs="宋体"/>
          <w:szCs w:val="21"/>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ascii="宋体" w:hAnsi="宋体" w:cs="宋体"/>
          <w:szCs w:val="21"/>
        </w:rPr>
      </w:pPr>
      <w:r>
        <w:rPr>
          <w:rFonts w:hint="eastAsia" w:ascii="宋体" w:hAnsi="宋体" w:cs="宋体"/>
          <w:szCs w:val="21"/>
        </w:rPr>
        <w:t xml:space="preserve">（6）本工程量清单中的分部分项工程量及措施项目工程量均是根据本工程要求、按照“工程量计算规范” 或本项目清单总说明中的规定进行计算的，仅作为施工企业投标报价的共同基础，不能作为最终结算与支付价款的依据；</w:t>
      </w:r>
      <w:r/>
    </w:p>
    <w:p>
      <w:pPr>
        <w:ind w:firstLine="420"/>
        <w:spacing w:line="360" w:lineRule="auto"/>
        <w:rPr>
          <w:rFonts w:ascii="宋体" w:hAnsi="宋体" w:cs="宋体"/>
          <w:szCs w:val="21"/>
        </w:rPr>
      </w:pPr>
      <w:r>
        <w:rPr>
          <w:rFonts w:hint="eastAsia" w:ascii="宋体" w:hAnsi="宋体" w:cs="宋体"/>
          <w:szCs w:val="21"/>
        </w:rPr>
        <w:t xml:space="preserve">（7）工程量清单及其计价格式中的任何内容不得随意删除或涂改，若有错误，在招标答疑时及时提出，以“补遗”资料为准；</w:t>
      </w:r>
      <w:r/>
    </w:p>
    <w:p>
      <w:pPr>
        <w:ind w:firstLine="420"/>
        <w:spacing w:line="360" w:lineRule="auto"/>
        <w:rPr>
          <w:rFonts w:ascii="宋体" w:hAnsi="宋体" w:cs="宋体"/>
          <w:szCs w:val="21"/>
        </w:rPr>
      </w:pPr>
      <w:r>
        <w:rPr>
          <w:rFonts w:hint="eastAsia" w:ascii="宋体" w:hAnsi="宋体" w:cs="宋体"/>
          <w:szCs w:val="21"/>
        </w:rPr>
        <w:t xml:space="preserve">（8）分部分项工程量清单中对工程项目的项目特征及具体做法制作重点描述，详细情况见建设单位要求、技术说明及相关标准图集。组价时应结合投标人现场勘查情况包括完成所有工序工作内容的全部费用；</w:t>
      </w:r>
      <w:r/>
    </w:p>
    <w:p>
      <w:pPr>
        <w:ind w:firstLine="420"/>
        <w:spacing w:line="360" w:lineRule="auto"/>
        <w:rPr>
          <w:rFonts w:ascii="宋体" w:hAnsi="宋体" w:cs="宋体"/>
          <w:szCs w:val="21"/>
        </w:rPr>
      </w:pPr>
      <w:r>
        <w:rPr>
          <w:rFonts w:hint="eastAsia" w:ascii="宋体" w:hAnsi="宋体" w:cs="宋体"/>
          <w:szCs w:val="21"/>
        </w:rPr>
        <w:t xml:space="preserve">（9）清单项目特征中备注“清单量同定额量”的，是指清单工程量按《江苏省建筑与装饰工程计价定额》（2014年）中相应计算规则计算；</w:t>
      </w:r>
      <w:r/>
    </w:p>
    <w:p>
      <w:pPr>
        <w:ind w:firstLine="420"/>
        <w:spacing w:line="360" w:lineRule="auto"/>
        <w:rPr>
          <w:rFonts w:ascii="宋体" w:hAnsi="宋体" w:cs="宋体"/>
          <w:szCs w:val="21"/>
        </w:rPr>
      </w:pPr>
      <w:r>
        <w:rPr>
          <w:rFonts w:hint="eastAsia" w:ascii="宋体" w:hAnsi="宋体" w:cs="宋体"/>
          <w:szCs w:val="21"/>
        </w:rPr>
        <w:t xml:space="preserve">（10）投标人可根据工程实际与施工组织设计进行增补措施项目，但不得更改本清单中已列措施项目。结算时，除工程变更引起施工方案改变外，承包人不得以招标工程措施项目清单缺项为由要求新增措施项目；</w:t>
      </w:r>
      <w:r/>
    </w:p>
    <w:p>
      <w:pPr>
        <w:ind w:firstLine="420"/>
        <w:spacing w:line="360" w:lineRule="auto"/>
        <w:rPr>
          <w:rFonts w:ascii="宋体" w:hAnsi="宋体" w:cs="宋体"/>
          <w:szCs w:val="21"/>
        </w:rPr>
      </w:pPr>
      <w:r>
        <w:rPr>
          <w:rFonts w:hint="eastAsia" w:ascii="宋体" w:hAnsi="宋体" w:cs="宋体"/>
          <w:szCs w:val="21"/>
        </w:rPr>
        <w:t xml:space="preserve">（11）本说明中对设计内容进行的调整、补充和暂考虑的做法等仅为工程量清单和最高投标报价编制时暂定的内容，不构成设计变更。</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9.2分部分项说明</w:t>
      </w:r>
      <w:r/>
    </w:p>
    <w:p>
      <w:pPr>
        <w:ind w:left="420"/>
        <w:spacing w:line="360" w:lineRule="auto"/>
        <w:rPr>
          <w:rFonts w:ascii="宋体" w:hAnsi="宋体" w:cs="宋体"/>
          <w:szCs w:val="21"/>
          <w:highlight w:val="none"/>
        </w:rPr>
      </w:pPr>
      <w:r>
        <w:rPr>
          <w:rFonts w:hint="eastAsia" w:ascii="宋体" w:hAnsi="宋体" w:cs="宋体"/>
          <w:szCs w:val="21"/>
          <w:highlight w:val="none"/>
        </w:rPr>
        <w:t xml:space="preserve">详见工程量清单</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最终按实结算</w:t>
      </w:r>
      <w:r>
        <w:rPr>
          <w:rFonts w:hint="eastAsia" w:ascii="宋体" w:hAnsi="宋体" w:cs="宋体"/>
          <w:szCs w:val="21"/>
          <w:highlight w:val="none"/>
        </w:rPr>
        <w:t xml:space="preserve">。</w:t>
      </w:r>
      <w:r/>
    </w:p>
    <w:p>
      <w:pPr>
        <w:ind w:firstLine="422"/>
        <w:spacing w:line="360" w:lineRule="auto"/>
        <w:rPr>
          <w:rFonts w:ascii="宋体" w:hAnsi="宋体" w:cs="宋体"/>
          <w:b/>
          <w:szCs w:val="21"/>
        </w:rPr>
      </w:pPr>
      <w:r>
        <w:rPr>
          <w:rFonts w:hint="eastAsia" w:ascii="宋体" w:hAnsi="宋体" w:cs="宋体"/>
          <w:b/>
          <w:szCs w:val="21"/>
        </w:rPr>
        <w:t xml:space="preserve">9.3措施项目清单计价</w:t>
      </w:r>
      <w:r/>
    </w:p>
    <w:p>
      <w:pPr>
        <w:ind w:firstLine="422"/>
        <w:spacing w:line="360" w:lineRule="auto"/>
        <w:rPr>
          <w:rFonts w:ascii="宋体" w:hAnsi="宋体" w:cs="宋体"/>
          <w:b/>
          <w:szCs w:val="21"/>
        </w:rPr>
      </w:pPr>
      <w:r>
        <w:rPr>
          <w:rFonts w:hint="eastAsia" w:ascii="宋体" w:hAnsi="宋体" w:cs="宋体"/>
          <w:b/>
          <w:szCs w:val="21"/>
        </w:rPr>
        <w:t xml:space="preserve">9.3.1总价措施费</w:t>
      </w:r>
      <w:r/>
    </w:p>
    <w:p>
      <w:pPr>
        <w:ind w:firstLine="420"/>
        <w:spacing w:line="360" w:lineRule="auto"/>
        <w:rPr>
          <w:rFonts w:ascii="宋体" w:hAnsi="宋体" w:cs="宋体"/>
          <w:szCs w:val="21"/>
        </w:rPr>
      </w:pPr>
      <w:r>
        <w:rPr>
          <w:rFonts w:hint="eastAsia" w:ascii="宋体" w:hAnsi="宋体" w:cs="宋体"/>
          <w:szCs w:val="21"/>
        </w:rPr>
        <w:t xml:space="preserve">（1）总价措施费中的安全文明施工费为不可竞争费，必须按招标清单中列明的费率进行报价；其他总价措施费由投标人自行考虑；</w:t>
      </w:r>
      <w:r/>
    </w:p>
    <w:p>
      <w:pPr>
        <w:ind w:firstLine="420"/>
        <w:spacing w:line="360" w:lineRule="auto"/>
        <w:rPr>
          <w:rFonts w:ascii="宋体" w:hAnsi="宋体" w:cs="宋体"/>
          <w:szCs w:val="21"/>
        </w:rPr>
      </w:pPr>
      <w:r>
        <w:rPr>
          <w:rFonts w:hint="eastAsia" w:ascii="宋体" w:hAnsi="宋体" w:cs="宋体"/>
          <w:szCs w:val="21"/>
        </w:rPr>
        <w:t xml:space="preserve">（2）安全文明施工费：按《江苏省建设工程费用定额》（2014年）及《江苏省建设工程费用定额》（2014年）营改增后调整内容中规定的相应费率计算。安全文明施工费结算时按造价管理部门核定的费率调整，未经核定，不得计算。</w:t>
      </w:r>
      <w:r/>
    </w:p>
    <w:p>
      <w:pPr>
        <w:ind w:firstLine="422"/>
        <w:spacing w:line="360" w:lineRule="auto"/>
        <w:rPr>
          <w:rFonts w:ascii="宋体" w:hAnsi="宋体" w:cs="宋体"/>
          <w:b/>
          <w:szCs w:val="21"/>
        </w:rPr>
      </w:pPr>
      <w:r>
        <w:rPr>
          <w:rFonts w:hint="eastAsia" w:ascii="宋体" w:hAnsi="宋体" w:cs="宋体"/>
          <w:b/>
          <w:szCs w:val="21"/>
        </w:rPr>
        <w:t xml:space="preserve">9.3.2单价措施费</w:t>
      </w:r>
      <w:r/>
    </w:p>
    <w:p>
      <w:pPr>
        <w:ind w:firstLine="420"/>
        <w:spacing w:line="360" w:lineRule="auto"/>
        <w:rPr>
          <w:rFonts w:ascii="宋体" w:hAnsi="宋体" w:cs="宋体"/>
          <w:szCs w:val="21"/>
        </w:rPr>
      </w:pPr>
      <w:r>
        <w:rPr>
          <w:rFonts w:hint="eastAsia" w:ascii="宋体" w:hAnsi="宋体" w:cs="宋体"/>
          <w:szCs w:val="21"/>
        </w:rPr>
        <w:t xml:space="preserve">投标人自行考虑。</w:t>
      </w:r>
      <w:r/>
    </w:p>
    <w:p>
      <w:pPr>
        <w:ind w:firstLine="422"/>
        <w:spacing w:line="360" w:lineRule="auto"/>
        <w:rPr>
          <w:rFonts w:ascii="宋体" w:hAnsi="宋体" w:cs="宋体"/>
          <w:b/>
          <w:szCs w:val="21"/>
        </w:rPr>
      </w:pPr>
      <w:r>
        <w:rPr>
          <w:rFonts w:hint="eastAsia" w:ascii="宋体" w:hAnsi="宋体" w:cs="宋体"/>
          <w:b/>
          <w:szCs w:val="21"/>
        </w:rPr>
        <w:t xml:space="preserve">9.4其他项目说明</w:t>
      </w:r>
      <w:r/>
    </w:p>
    <w:p>
      <w:pPr>
        <w:ind w:firstLine="420"/>
        <w:spacing w:line="360" w:lineRule="auto"/>
        <w:rPr>
          <w:rFonts w:ascii="宋体" w:hAnsi="宋体" w:cs="宋体"/>
          <w:szCs w:val="21"/>
        </w:rPr>
      </w:pPr>
      <w:r>
        <w:rPr>
          <w:rFonts w:hint="eastAsia" w:ascii="宋体" w:hAnsi="宋体" w:cs="宋体"/>
          <w:szCs w:val="21"/>
        </w:rPr>
        <w:t xml:space="preserve">（1）暂列金额：详见工程量清单；</w:t>
      </w:r>
      <w:r/>
    </w:p>
    <w:p>
      <w:pPr>
        <w:ind w:firstLine="420"/>
        <w:spacing w:line="360" w:lineRule="auto"/>
        <w:rPr>
          <w:rFonts w:ascii="宋体" w:hAnsi="宋体" w:cs="宋体"/>
          <w:szCs w:val="21"/>
        </w:rPr>
      </w:pPr>
      <w:r>
        <w:rPr>
          <w:rFonts w:hint="eastAsia" w:ascii="宋体" w:hAnsi="宋体" w:cs="宋体"/>
          <w:szCs w:val="21"/>
        </w:rPr>
        <w:t xml:space="preserve">（2）暂估价：无；</w:t>
      </w:r>
      <w:r/>
    </w:p>
    <w:p>
      <w:pPr>
        <w:ind w:firstLine="420"/>
        <w:spacing w:line="360" w:lineRule="auto"/>
        <w:rPr>
          <w:rFonts w:ascii="宋体" w:hAnsi="宋体" w:cs="宋体"/>
          <w:szCs w:val="21"/>
        </w:rPr>
      </w:pPr>
      <w:r>
        <w:rPr>
          <w:rFonts w:hint="eastAsia" w:ascii="宋体" w:hAnsi="宋体" w:cs="宋体"/>
          <w:szCs w:val="21"/>
        </w:rPr>
        <w:t xml:space="preserve">（3）计日工：无；</w:t>
      </w:r>
      <w:r/>
    </w:p>
    <w:p>
      <w:pPr>
        <w:ind w:firstLine="420"/>
        <w:spacing w:line="360" w:lineRule="auto"/>
        <w:rPr>
          <w:rFonts w:ascii="宋体" w:hAnsi="宋体" w:cs="宋体"/>
          <w:szCs w:val="21"/>
        </w:rPr>
      </w:pPr>
      <w:r>
        <w:rPr>
          <w:rFonts w:hint="eastAsia" w:ascii="宋体" w:hAnsi="宋体" w:cs="宋体"/>
          <w:szCs w:val="21"/>
        </w:rPr>
        <w:t xml:space="preserve">（4）总承包服务费：无。</w:t>
      </w:r>
      <w:r/>
    </w:p>
    <w:p>
      <w:pPr>
        <w:ind w:firstLine="422"/>
        <w:spacing w:line="360" w:lineRule="auto"/>
        <w:rPr>
          <w:rFonts w:ascii="宋体" w:hAnsi="宋体" w:cs="宋体"/>
          <w:b/>
          <w:szCs w:val="21"/>
        </w:rPr>
      </w:pPr>
      <w:r>
        <w:rPr>
          <w:rFonts w:hint="eastAsia" w:ascii="宋体" w:hAnsi="宋体" w:cs="宋体"/>
          <w:b/>
          <w:szCs w:val="21"/>
        </w:rPr>
        <w:t xml:space="preserve">9.5规费和税金</w:t>
      </w:r>
      <w:r/>
    </w:p>
    <w:p>
      <w:pPr>
        <w:ind w:firstLine="420"/>
        <w:spacing w:line="360" w:lineRule="auto"/>
        <w:rPr>
          <w:rFonts w:ascii="宋体" w:hAnsi="宋体" w:cs="宋体"/>
          <w:szCs w:val="21"/>
        </w:rPr>
      </w:pPr>
      <w:r>
        <w:rPr>
          <w:rFonts w:hint="eastAsia" w:ascii="宋体" w:hAnsi="宋体" w:cs="宋体"/>
          <w:szCs w:val="21"/>
        </w:rPr>
        <w:t xml:space="preserve">（1）规费：为不可竞争费，必须按招标清单中列明的费率进行报价；</w:t>
      </w:r>
      <w:r/>
    </w:p>
    <w:p>
      <w:pPr>
        <w:ind w:firstLine="420"/>
        <w:spacing w:line="360" w:lineRule="auto"/>
        <w:rPr>
          <w:rFonts w:ascii="宋体" w:hAnsi="宋体" w:cs="宋体"/>
          <w:szCs w:val="21"/>
        </w:rPr>
      </w:pPr>
      <w:r>
        <w:rPr>
          <w:rFonts w:hint="eastAsia" w:ascii="宋体" w:hAnsi="宋体" w:cs="宋体"/>
          <w:szCs w:val="21"/>
        </w:rPr>
        <w:t xml:space="preserve">（1.1）社会保险费：按规定费率计取；</w:t>
      </w:r>
      <w:r/>
    </w:p>
    <w:p>
      <w:pPr>
        <w:ind w:firstLine="420"/>
        <w:spacing w:line="360" w:lineRule="auto"/>
        <w:rPr>
          <w:rFonts w:ascii="宋体" w:hAnsi="宋体" w:cs="宋体"/>
          <w:szCs w:val="21"/>
        </w:rPr>
      </w:pPr>
      <w:r>
        <w:rPr>
          <w:rFonts w:hint="eastAsia" w:ascii="宋体" w:hAnsi="宋体" w:cs="宋体"/>
          <w:szCs w:val="21"/>
        </w:rPr>
        <w:t xml:space="preserve">（1.2）住房公积金：按规定费率计取；</w:t>
      </w:r>
      <w:r/>
    </w:p>
    <w:p>
      <w:pPr>
        <w:ind w:firstLine="420"/>
        <w:spacing w:line="360" w:lineRule="auto"/>
        <w:rPr>
          <w:rFonts w:ascii="宋体" w:hAnsi="宋体" w:cs="宋体"/>
          <w:szCs w:val="21"/>
        </w:rPr>
      </w:pPr>
      <w:r>
        <w:rPr>
          <w:rFonts w:hint="eastAsia" w:ascii="宋体" w:hAnsi="宋体" w:cs="宋体"/>
          <w:szCs w:val="21"/>
        </w:rPr>
        <w:t xml:space="preserve">（1.3）环境保护税：不计取，由采购人自行缴纳；</w:t>
      </w:r>
      <w:r/>
    </w:p>
    <w:p>
      <w:pPr>
        <w:ind w:firstLine="420"/>
        <w:spacing w:line="360" w:lineRule="auto"/>
        <w:rPr>
          <w:rFonts w:ascii="宋体" w:hAnsi="宋体" w:cs="宋体"/>
          <w:szCs w:val="21"/>
        </w:rPr>
      </w:pPr>
      <w:r>
        <w:rPr>
          <w:rFonts w:hint="eastAsia" w:ascii="宋体" w:hAnsi="宋体" w:cs="宋体"/>
          <w:szCs w:val="21"/>
        </w:rPr>
        <w:t xml:space="preserve">（2）税金：按一般计税法（税率9%），为不可竞争费，必须按招标清单中列明的费率进行报价。</w:t>
      </w:r>
      <w:r/>
    </w:p>
    <w:p>
      <w:pPr>
        <w:ind w:firstLine="422"/>
        <w:spacing w:line="360" w:lineRule="auto"/>
        <w:rPr>
          <w:rFonts w:ascii="宋体" w:hAnsi="宋体" w:cs="宋体"/>
          <w:b/>
          <w:szCs w:val="21"/>
        </w:rPr>
      </w:pPr>
      <w:r>
        <w:rPr>
          <w:rFonts w:hint="eastAsia" w:ascii="宋体" w:hAnsi="宋体" w:cs="宋体"/>
          <w:b/>
          <w:szCs w:val="21"/>
        </w:rPr>
        <w:t xml:space="preserve">10、磋商报价编制要求</w:t>
      </w:r>
      <w:r/>
    </w:p>
    <w:p>
      <w:pPr>
        <w:ind w:firstLine="420"/>
        <w:spacing w:line="360" w:lineRule="auto"/>
        <w:rPr>
          <w:rFonts w:ascii="宋体" w:hAnsi="宋体" w:cs="宋体"/>
          <w:szCs w:val="21"/>
        </w:rPr>
      </w:pPr>
      <w:r>
        <w:rPr>
          <w:rFonts w:hint="eastAsia" w:ascii="宋体" w:hAnsi="宋体" w:cs="宋体"/>
          <w:szCs w:val="21"/>
        </w:rPr>
        <w:t xml:space="preserve">10.1所有磋商报价以人民币表示，供应商报价单位为元，保留小数点后两位。</w:t>
      </w:r>
      <w:r/>
    </w:p>
    <w:p>
      <w:pPr>
        <w:ind w:firstLine="420"/>
        <w:spacing w:line="360" w:lineRule="auto"/>
        <w:rPr>
          <w:rFonts w:ascii="宋体" w:hAnsi="宋体" w:cs="宋体"/>
          <w:szCs w:val="21"/>
        </w:rPr>
      </w:pPr>
      <w:r>
        <w:rPr>
          <w:rFonts w:hint="eastAsia" w:ascii="宋体" w:hAnsi="宋体" w:cs="宋体"/>
          <w:szCs w:val="21"/>
        </w:rPr>
        <w:t xml:space="preserve">10.2供应商在磋商截止时间前修改磋商函中的磋商总报价，应同时修改“工程量清单”中的相应报价。</w:t>
      </w:r>
      <w:r/>
    </w:p>
    <w:p>
      <w:pPr>
        <w:ind w:firstLine="420"/>
        <w:spacing w:line="360" w:lineRule="auto"/>
        <w:rPr>
          <w:rFonts w:ascii="宋体" w:hAnsi="宋体" w:cs="宋体"/>
          <w:szCs w:val="21"/>
        </w:rPr>
      </w:pPr>
      <w:r>
        <w:rPr>
          <w:rFonts w:hint="eastAsia" w:ascii="宋体" w:hAnsi="宋体" w:cs="宋体"/>
          <w:szCs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szCs w:val="21"/>
        </w:rPr>
      </w:pPr>
      <w:r>
        <w:rPr>
          <w:rFonts w:hint="eastAsia" w:ascii="宋体" w:hAnsi="宋体" w:cs="宋体"/>
          <w:szCs w:val="21"/>
        </w:rPr>
        <w:t xml:space="preserve">（1）本磋商文件、磋商文件(包括工程量清单)的澄清、补充和修改文件；</w:t>
      </w:r>
      <w:r/>
    </w:p>
    <w:p>
      <w:pPr>
        <w:ind w:firstLine="420"/>
        <w:spacing w:line="360" w:lineRule="auto"/>
        <w:rPr>
          <w:rFonts w:ascii="宋体" w:hAnsi="宋体" w:cs="宋体"/>
          <w:szCs w:val="21"/>
        </w:rPr>
      </w:pPr>
      <w:r>
        <w:rPr>
          <w:rFonts w:hint="eastAsia" w:ascii="宋体" w:hAnsi="宋体" w:cs="宋体"/>
          <w:szCs w:val="21"/>
        </w:rPr>
        <w:t xml:space="preserve">（2）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p>
    <w:p>
      <w:pPr>
        <w:ind w:firstLine="420"/>
        <w:spacing w:line="360" w:lineRule="auto"/>
        <w:rPr>
          <w:rFonts w:ascii="宋体" w:hAnsi="宋体" w:cs="宋体"/>
          <w:szCs w:val="21"/>
        </w:rPr>
      </w:pPr>
      <w:r>
        <w:rPr>
          <w:rFonts w:hint="eastAsia" w:ascii="宋体" w:hAnsi="宋体" w:cs="宋体"/>
          <w:szCs w:val="21"/>
        </w:rPr>
        <w:t xml:space="preserve">（3）建设工程设计文件及相关资料；与建设项目相关的标准、规定等技术资料；</w:t>
      </w:r>
      <w:r/>
    </w:p>
    <w:p>
      <w:pPr>
        <w:ind w:firstLine="420"/>
        <w:spacing w:line="360" w:lineRule="auto"/>
        <w:rPr>
          <w:rFonts w:ascii="宋体" w:hAnsi="宋体" w:cs="宋体"/>
          <w:szCs w:val="21"/>
        </w:rPr>
      </w:pPr>
      <w:r>
        <w:rPr>
          <w:rFonts w:hint="eastAsia" w:ascii="宋体" w:hAnsi="宋体" w:cs="宋体"/>
          <w:szCs w:val="21"/>
        </w:rPr>
        <w:t xml:space="preserve">（4）施工现场情况、工程特点及拟定的磋商施工组织设计或施工方案；</w:t>
      </w:r>
      <w:r/>
    </w:p>
    <w:p>
      <w:pPr>
        <w:ind w:firstLine="420"/>
        <w:spacing w:line="360" w:lineRule="auto"/>
        <w:rPr>
          <w:rFonts w:ascii="宋体" w:hAnsi="宋体" w:cs="宋体"/>
          <w:szCs w:val="21"/>
        </w:rPr>
      </w:pPr>
      <w:r>
        <w:rPr>
          <w:rFonts w:hint="eastAsia" w:ascii="宋体" w:hAnsi="宋体" w:cs="宋体"/>
          <w:szCs w:val="21"/>
        </w:rPr>
        <w:t xml:space="preserve">（5）其他的相关资料。</w:t>
      </w:r>
      <w:r/>
    </w:p>
    <w:p>
      <w:pPr>
        <w:ind w:firstLine="420"/>
        <w:spacing w:line="360" w:lineRule="auto"/>
        <w:rPr>
          <w:rFonts w:ascii="宋体" w:hAnsi="宋体" w:cs="宋体"/>
          <w:szCs w:val="21"/>
        </w:rPr>
      </w:pPr>
      <w:r>
        <w:rPr>
          <w:rFonts w:hint="eastAsia" w:ascii="宋体" w:hAnsi="宋体" w:cs="宋体"/>
          <w:szCs w:val="21"/>
        </w:rPr>
        <w:t xml:space="preserve">10.4磋商文件报价中单价、合价均采用人民币表示。已</w:t>
      </w:r>
      <w:r>
        <w:rPr>
          <w:rFonts w:hint="eastAsia" w:ascii="宋体" w:hAnsi="宋体" w:cs="宋体"/>
          <w:szCs w:val="21"/>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szCs w:val="21"/>
        </w:rPr>
      </w:pPr>
      <w:r>
        <w:rPr>
          <w:rFonts w:hint="eastAsia" w:ascii="宋体" w:hAnsi="宋体" w:cs="宋体"/>
          <w:szCs w:val="21"/>
        </w:rPr>
        <w:t xml:space="preserve">10.5工程量清单成交价的单价或金额，应包括所需人工费、材料费、施工机械使用费和管理费及利润，以及一定范围内的风险费用。所谓“一定范围内的风险”是指合同约定的风险。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ascii="宋体" w:hAnsi="宋体" w:cs="宋体"/>
          <w:color w:val="ff0000"/>
          <w:szCs w:val="21"/>
        </w:rPr>
      </w:pPr>
      <w:r>
        <w:rPr>
          <w:rFonts w:hint="eastAsia" w:ascii="宋体" w:hAnsi="宋体" w:cs="宋体"/>
          <w:szCs w:val="21"/>
        </w:rPr>
        <w:t xml:space="preserve">10.6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spacing w:line="360" w:lineRule="auto"/>
        <w:rPr>
          <w:rFonts w:ascii="宋体" w:hAnsi="宋体" w:cs="宋体"/>
          <w:szCs w:val="21"/>
        </w:rPr>
      </w:pPr>
      <w:r>
        <w:rPr>
          <w:rFonts w:hint="eastAsia" w:ascii="宋体" w:hAnsi="宋体" w:cs="宋体"/>
          <w:szCs w:val="21"/>
        </w:rPr>
        <w:t xml:space="preserve">10.7“磋商响应报价表”中的磋商总价由分部分项工程费、措施项目费、其他项目费、规费和税金组成，并且“磋商响应报价表”中的磋商总价应当与构成已标价工程量清单的分部分项工程费、措施项目费、其他项目费、规费、税金的合计金额一致。</w:t>
      </w:r>
      <w:r/>
    </w:p>
    <w:p>
      <w:pPr>
        <w:ind w:firstLine="420"/>
        <w:spacing w:line="360" w:lineRule="auto"/>
        <w:rPr>
          <w:rFonts w:ascii="宋体" w:hAnsi="宋体" w:cs="宋体"/>
          <w:i/>
          <w:szCs w:val="21"/>
          <w:u w:val="single"/>
        </w:rPr>
      </w:pPr>
      <w:r>
        <w:rPr>
          <w:rFonts w:hint="eastAsia" w:ascii="宋体" w:hAnsi="宋体" w:cs="宋体"/>
          <w:szCs w:val="21"/>
        </w:rPr>
        <w:t xml:space="preserve">10.8</w:t>
      </w:r>
      <w:r>
        <w:rPr>
          <w:rFonts w:hint="eastAsia" w:ascii="宋体" w:hAnsi="宋体" w:cs="宋体"/>
          <w:i/>
          <w:szCs w:val="21"/>
          <w:u w:val="single"/>
        </w:rPr>
        <w:t xml:space="preserve">供应商应将下列不可竞争费用按照规定的标准计取，不得让利或降低标准计取：（1）安全文明施工费；（2）暂列金额；（3）材料暂估价；（4）专业工程暂估价；（5）省级以上财政、税收、物价等部门批准的税金及行政性规费；（6）其他按照法律、法规规定的不可竞争费用。</w:t>
      </w:r>
      <w:r/>
    </w:p>
    <w:p>
      <w:pPr>
        <w:ind w:firstLine="420"/>
        <w:spacing w:line="360" w:lineRule="auto"/>
        <w:rPr>
          <w:rFonts w:ascii="宋体" w:hAnsi="宋体" w:cs="宋体"/>
          <w:szCs w:val="21"/>
        </w:rPr>
      </w:pPr>
      <w:r>
        <w:rPr>
          <w:rFonts w:hint="eastAsia" w:ascii="宋体" w:hAnsi="宋体" w:cs="宋体"/>
          <w:szCs w:val="21"/>
        </w:rPr>
        <w:t xml:space="preserve">10.9工程量清单报价中的项目单价与其数量相乘的总和，应与磋商响应报价表中的磋商总价相符，不符时以单价数量的总和为准。</w:t>
      </w:r>
      <w:r/>
    </w:p>
    <w:p>
      <w:pPr>
        <w:ind w:firstLine="420"/>
        <w:spacing w:line="360" w:lineRule="auto"/>
        <w:rPr>
          <w:rFonts w:ascii="宋体" w:hAnsi="宋体" w:cs="宋体"/>
          <w:i/>
          <w:szCs w:val="21"/>
          <w:u w:val="single"/>
        </w:rPr>
      </w:pPr>
      <w:r>
        <w:rPr>
          <w:rFonts w:hint="eastAsia" w:ascii="宋体" w:hAnsi="宋体" w:cs="宋体"/>
          <w:szCs w:val="21"/>
        </w:rPr>
        <w:t xml:space="preserve">10.10</w:t>
      </w:r>
      <w:r>
        <w:rPr>
          <w:rFonts w:hint="eastAsia" w:ascii="宋体" w:hAnsi="宋体" w:cs="宋体"/>
          <w:i/>
          <w:szCs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spacing w:line="360" w:lineRule="auto"/>
        <w:rPr>
          <w:rFonts w:ascii="宋体" w:hAnsi="宋体" w:cs="宋体"/>
          <w:szCs w:val="21"/>
        </w:rPr>
      </w:pPr>
      <w:r>
        <w:rPr>
          <w:rFonts w:hint="eastAsia" w:ascii="宋体" w:hAnsi="宋体" w:cs="宋体"/>
          <w:szCs w:val="21"/>
        </w:rPr>
        <w:t xml:space="preserve">10.11供应商成交后根据本单位的最终总报价和首轮明细报价，自行调整各明细单价（原则上除不可竞争费外，其他各分项报价同比例下浮）直至合价和最终总报价（以万元为单位，保留两位小数）相符，报采购人和预算编制单位审核，审核通过后，后期根据审核后的明细报价，按实结算。</w:t>
      </w:r>
      <w:r/>
    </w:p>
    <w:p>
      <w:pPr>
        <w:ind w:firstLine="420"/>
        <w:spacing w:line="360" w:lineRule="auto"/>
        <w:rPr>
          <w:rFonts w:ascii="宋体" w:hAnsi="宋体" w:cs="宋体"/>
          <w:szCs w:val="21"/>
        </w:rPr>
      </w:pPr>
      <w:r>
        <w:rPr>
          <w:rFonts w:hint="eastAsia" w:ascii="宋体" w:hAnsi="宋体" w:cs="宋体"/>
          <w:szCs w:val="21"/>
        </w:rPr>
        <w:t xml:space="preserve">11分项报价表即按照附件提供的工程量清单的格式进行填报，分别填报单价和合价，要求填报完整，漏报项视为价格已分摊到其他清单项中。供应商在磋商时应按《建设工程工程量清单计价规范》（GB50500-2013）和磋商文件规定的格式，提供完整齐全的报价文件。</w:t>
      </w:r>
      <w:r/>
    </w:p>
    <w:p>
      <w:pPr>
        <w:ind w:firstLine="420"/>
        <w:spacing w:line="360" w:lineRule="auto"/>
        <w:rPr>
          <w:rFonts w:ascii="宋体" w:hAnsi="宋体" w:cs="宋体"/>
          <w:szCs w:val="21"/>
        </w:rPr>
      </w:pPr>
      <w:r>
        <w:rPr>
          <w:rFonts w:hint="eastAsia" w:ascii="宋体" w:hAnsi="宋体" w:cs="宋体"/>
          <w:szCs w:val="21"/>
        </w:rPr>
        <w:t xml:space="preserve">12、单价和总价均应包括但不限于所有设备、材料、税金、包装费、运杂费、保险费、资料费、保修期内维修费用及综合费（包括代理费、前期咨询服务费等）等直至完全交付采购人使用的所有费用。</w:t>
      </w:r>
      <w:r/>
    </w:p>
    <w:p>
      <w:pPr>
        <w:ind w:firstLine="420"/>
        <w:spacing w:line="360" w:lineRule="auto"/>
        <w:rPr>
          <w:rFonts w:ascii="宋体" w:hAnsi="宋体" w:cs="宋体"/>
          <w:szCs w:val="21"/>
        </w:rPr>
      </w:pPr>
      <w:r>
        <w:rPr>
          <w:rFonts w:hint="eastAsia" w:ascii="宋体" w:hAnsi="宋体" w:cs="宋体"/>
          <w:szCs w:val="21"/>
        </w:rPr>
        <w:t xml:space="preserve">13、供应商应当使用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w:t>
      </w:r>
      <w:r/>
    </w:p>
    <w:p>
      <w:pPr>
        <w:ind w:firstLine="420"/>
        <w:spacing w:line="360" w:lineRule="auto"/>
        <w:rPr>
          <w:rFonts w:ascii="宋体" w:hAnsi="宋体" w:cs="宋体"/>
          <w:szCs w:val="21"/>
        </w:rPr>
      </w:pPr>
      <w:r>
        <w:rPr>
          <w:rFonts w:hint="eastAsia" w:ascii="宋体" w:hAnsi="宋体" w:cs="宋体"/>
          <w:szCs w:val="21"/>
        </w:rPr>
        <w:t xml:space="preserve">14、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360" w:lineRule="auto"/>
        <w:rPr>
          <w:rFonts w:ascii="宋体" w:hAnsi="宋体" w:cs="宋体"/>
          <w:szCs w:val="21"/>
        </w:rPr>
      </w:pPr>
      <w:r>
        <w:rPr>
          <w:rFonts w:hint="eastAsia" w:ascii="宋体" w:hAnsi="宋体" w:cs="宋体"/>
          <w:szCs w:val="21"/>
        </w:rPr>
        <w:t xml:space="preserve">15、供应商应综合考虑与本项目有关的所有因素与风险，若出现缺项、漏项等情况，由供应商自行承担。</w:t>
      </w:r>
      <w:r/>
    </w:p>
    <w:p>
      <w:pPr>
        <w:ind w:firstLine="420"/>
        <w:spacing w:line="360" w:lineRule="auto"/>
        <w:rPr>
          <w:rFonts w:ascii="宋体" w:hAnsi="宋体" w:cs="宋体"/>
          <w:szCs w:val="21"/>
        </w:rPr>
      </w:pPr>
      <w:r>
        <w:rPr>
          <w:rFonts w:hint="eastAsia" w:ascii="宋体" w:hAnsi="宋体" w:cs="宋体"/>
          <w:szCs w:val="21"/>
        </w:rPr>
        <w:t xml:space="preserve">16、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60" w:lineRule="auto"/>
        <w:rPr>
          <w:rFonts w:ascii="宋体" w:hAnsi="宋体" w:cs="宋体"/>
          <w:szCs w:val="21"/>
        </w:rPr>
      </w:pPr>
      <w:r>
        <w:rPr>
          <w:rFonts w:hint="eastAsia" w:ascii="宋体" w:hAnsi="宋体" w:cs="宋体"/>
          <w:szCs w:val="21"/>
        </w:rPr>
        <w:t xml:space="preserve">17、供应商对采购人公布的预算价有异议时，应以前附表中所列方式和时间向采购人提出，采购人应及时核实回复，确有错误的，采购人应当调整预算价。</w:t>
      </w:r>
      <w:r/>
    </w:p>
    <w:p>
      <w:pPr>
        <w:ind w:firstLine="422"/>
        <w:spacing w:line="420" w:lineRule="exact"/>
        <w:rPr>
          <w:rFonts w:ascii="宋体" w:hAnsi="宋体" w:cs="宋体"/>
          <w:szCs w:val="21"/>
        </w:rPr>
      </w:pPr>
      <w:r>
        <w:rPr>
          <w:rFonts w:hint="eastAsia" w:ascii="宋体" w:hAnsi="宋体" w:cs="宋体"/>
          <w:szCs w:val="21"/>
        </w:rPr>
        <w:br w:type="page" w:clear="all"/>
      </w:r>
      <w:r/>
    </w:p>
    <w:p>
      <w:pPr>
        <w:jc w:val="center"/>
        <w:keepNext/>
        <w:rPr>
          <w:rFonts w:ascii="黑体" w:hAnsi="Times New Roman" w:eastAsia="黑体"/>
          <w:bCs/>
          <w:sz w:val="44"/>
          <w:szCs w:val="28"/>
        </w:rPr>
        <w:outlineLvl w:val="0"/>
      </w:pPr>
      <w:r/>
      <w:bookmarkStart w:id="179"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386"/>
        <w:jc w:val="left"/>
        <w:spacing w:line="360" w:lineRule="auto"/>
        <w:rPr>
          <w:rFonts w:ascii="宋体" w:hAnsi="宋体"/>
          <w:b/>
          <w:szCs w:val="21"/>
        </w:rPr>
      </w:pPr>
      <w:r>
        <w:rPr>
          <w:rFonts w:hint="eastAsia" w:ascii="宋体" w:hAnsi="宋体"/>
          <w:b/>
          <w:szCs w:val="21"/>
        </w:rPr>
        <w:t xml:space="preserve">一、评审方法</w:t>
      </w:r>
      <w:r/>
    </w:p>
    <w:p>
      <w:pPr>
        <w:ind w:firstLine="317"/>
        <w:jc w:val="left"/>
        <w:spacing w:line="360" w:lineRule="auto"/>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b/>
          <w:szCs w:val="21"/>
          <w:highlight w:val="yellow"/>
        </w:rPr>
      </w:pPr>
      <w:r>
        <w:rPr>
          <w:rFonts w:hint="eastAsia" w:ascii="宋体" w:hAnsi="宋体"/>
          <w:b/>
          <w:szCs w:val="21"/>
        </w:rPr>
        <w:t xml:space="preserve">二、政府采购政策功能落实</w:t>
      </w:r>
      <w:r/>
    </w:p>
    <w:p>
      <w:pPr>
        <w:pStyle w:val="1074"/>
        <w:ind w:firstLine="420"/>
        <w:spacing w:before="0" w:after="0"/>
        <w:rPr>
          <w:rFonts w:ascii="宋体" w:hAnsi="宋体"/>
          <w:sz w:val="21"/>
          <w:szCs w:val="21"/>
        </w:rPr>
      </w:pPr>
      <w:r>
        <w:rPr>
          <w:rFonts w:hint="eastAsia" w:ascii="宋体" w:hAnsi="宋体"/>
          <w:sz w:val="21"/>
          <w:szCs w:val="21"/>
        </w:rPr>
        <w:t xml:space="preserve">1、中小企业</w:t>
      </w:r>
      <w:r/>
    </w:p>
    <w:p>
      <w:pPr>
        <w:pStyle w:val="1074"/>
        <w:ind w:firstLine="420"/>
        <w:spacing w:before="0" w:after="0"/>
        <w:rPr>
          <w:rFonts w:ascii="宋体" w:hAnsi="宋体"/>
          <w:sz w:val="21"/>
          <w:szCs w:val="21"/>
        </w:rPr>
      </w:pPr>
      <w:r>
        <w:rPr>
          <w:rFonts w:hint="eastAsia" w:ascii="宋体" w:hAnsi="宋体"/>
          <w:sz w:val="21"/>
          <w:szCs w:val="21"/>
        </w:rPr>
        <w:t xml:space="preserve">（1）供应商需按照磋商文件的要求提供相应的《中小企业声明函》。</w:t>
      </w:r>
      <w:r/>
    </w:p>
    <w:p>
      <w:pPr>
        <w:pStyle w:val="1074"/>
        <w:ind w:firstLine="420"/>
        <w:spacing w:before="0" w:after="0"/>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074"/>
        <w:ind w:firstLine="420"/>
        <w:spacing w:before="0" w:after="0"/>
        <w:rPr>
          <w:rFonts w:ascii="宋体" w:hAnsi="宋体"/>
          <w:sz w:val="21"/>
          <w:szCs w:val="21"/>
        </w:rPr>
      </w:pPr>
      <w:r>
        <w:rPr>
          <w:rFonts w:hint="eastAsia" w:ascii="宋体" w:hAnsi="宋体"/>
          <w:sz w:val="21"/>
          <w:szCs w:val="21"/>
        </w:rPr>
        <w:t xml:space="preserve">2、残疾人福利单位</w:t>
      </w:r>
      <w:r/>
    </w:p>
    <w:p>
      <w:pPr>
        <w:pStyle w:val="1074"/>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w:t>
      </w:r>
      <w:r/>
    </w:p>
    <w:p>
      <w:pPr>
        <w:pStyle w:val="1074"/>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74"/>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74"/>
        <w:ind w:firstLine="0"/>
        <w:spacing w:before="0" w:after="0"/>
        <w:rPr>
          <w:rFonts w:ascii="宋体" w:hAnsi="宋体"/>
          <w:sz w:val="21"/>
          <w:szCs w:val="21"/>
        </w:rPr>
      </w:pPr>
      <w:r>
        <w:rPr>
          <w:rFonts w:hint="eastAsia" w:ascii="宋体" w:hAnsi="宋体"/>
          <w:sz w:val="21"/>
          <w:szCs w:val="21"/>
        </w:rPr>
        <w:t xml:space="preserve">〔2017〕141号）。</w:t>
      </w:r>
      <w:r/>
    </w:p>
    <w:p>
      <w:pPr>
        <w:pStyle w:val="1074"/>
        <w:ind w:firstLine="420"/>
        <w:spacing w:before="0" w:after="0"/>
        <w:rPr>
          <w:rFonts w:ascii="宋体" w:hAnsi="宋体"/>
          <w:sz w:val="21"/>
          <w:szCs w:val="21"/>
        </w:rPr>
      </w:pPr>
      <w:r>
        <w:rPr>
          <w:rFonts w:hint="eastAsia" w:ascii="宋体" w:hAnsi="宋体"/>
          <w:sz w:val="21"/>
          <w:szCs w:val="21"/>
        </w:rPr>
        <w:t xml:space="preserve">3、监狱和戒毒企业</w:t>
      </w:r>
      <w:r/>
    </w:p>
    <w:p>
      <w:pPr>
        <w:pStyle w:val="1074"/>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074"/>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074"/>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074"/>
        <w:ind w:firstLine="0"/>
        <w:spacing w:before="0" w:after="0"/>
        <w:rPr>
          <w:rFonts w:ascii="宋体" w:hAnsi="宋体"/>
          <w:sz w:val="21"/>
          <w:szCs w:val="21"/>
        </w:rPr>
      </w:pPr>
      <w:r>
        <w:rPr>
          <w:rFonts w:hint="eastAsia" w:ascii="宋体" w:hAnsi="宋体"/>
          <w:sz w:val="21"/>
          <w:szCs w:val="21"/>
        </w:rPr>
        <w:t xml:space="preserve">〔2014〕68号）。</w:t>
      </w:r>
      <w:r/>
    </w:p>
    <w:p>
      <w:pPr>
        <w:ind w:firstLine="386"/>
        <w:jc w:val="left"/>
        <w:spacing w:before="72" w:after="145" w:line="360" w:lineRule="auto"/>
        <w:rPr>
          <w:rFonts w:ascii="宋体" w:hAnsi="宋体"/>
          <w:b/>
          <w:szCs w:val="21"/>
        </w:rPr>
      </w:pPr>
      <w:r>
        <w:rPr>
          <w:rFonts w:hint="eastAsia" w:ascii="宋体" w:hAnsi="宋体"/>
          <w:b/>
          <w:szCs w:val="21"/>
        </w:rPr>
        <w:t xml:space="preserve">三、评审标准</w:t>
      </w:r>
      <w:r/>
    </w:p>
    <w:tbl>
      <w:tblPr>
        <w:tblStyle w:val="792"/>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1276"/>
        <w:gridCol w:w="6403"/>
      </w:tblGrid>
      <w:tr>
        <w:trPr>
          <w:jc w:val="center"/>
          <w:trHeight w:val="568"/>
        </w:trPr>
        <w:tc>
          <w:tcPr>
            <w:tcW w:w="649"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项目</w:t>
            </w:r>
            <w:r/>
          </w:p>
        </w:tc>
        <w:tc>
          <w:tcPr>
            <w:gridSpan w:val="2"/>
            <w:tcW w:w="4351"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评  分  标  准</w:t>
            </w:r>
            <w:r/>
          </w:p>
        </w:tc>
      </w:tr>
      <w:tr>
        <w:trPr>
          <w:cantSplit/>
          <w:jc w:val="center"/>
          <w:trHeight w:val="977"/>
        </w:trPr>
        <w:tc>
          <w:tcPr>
            <w:tcBorders>
              <w:bottom w:val="single" w:color="000000" w:sz="4" w:space="0"/>
            </w:tcBorders>
            <w:tcW w:w="649"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价格</w:t>
            </w:r>
            <w:r/>
          </w:p>
          <w:p>
            <w:pPr>
              <w:jc w:val="center"/>
              <w:spacing w:line="460" w:lineRule="exact"/>
            </w:pPr>
            <w:r>
              <w:rPr>
                <w:rFonts w:hint="eastAsia" w:ascii="宋体" w:hAnsi="宋体" w:cs="宋体"/>
              </w:rPr>
              <w:t xml:space="preserve">（30分）</w:t>
            </w:r>
            <w:r/>
          </w:p>
        </w:tc>
        <w:tc>
          <w:tcPr>
            <w:gridSpan w:val="2"/>
            <w:tcBorders>
              <w:bottom w:val="single" w:color="000000" w:sz="4" w:space="0"/>
            </w:tcBorders>
            <w:tcW w:w="4351" w:type="pct"/>
            <w:vAlign w:val="center"/>
            <w:textDirection w:val="lrTb"/>
            <w:noWrap w:val="false"/>
          </w:tcPr>
          <w:p>
            <w:pPr>
              <w:spacing w:line="400" w:lineRule="exact"/>
              <w:rPr>
                <w:rFonts w:ascii="宋体" w:hAnsi="宋体" w:cs="宋体"/>
              </w:rPr>
            </w:pPr>
            <w:r>
              <w:rPr>
                <w:rFonts w:hint="eastAsia" w:ascii="宋体" w:hAnsi="宋体" w:cs="宋体"/>
              </w:rPr>
              <w:t xml:space="preserve">以满足磋商文件要求且最后报价最低的供应商的价格为磋商基准价，得满分30分。其他磋商报价得分=（磋商基准价／最后磋商报价）×30×100%。</w:t>
            </w:r>
            <w:r/>
          </w:p>
          <w:p>
            <w:pPr>
              <w:spacing w:line="400" w:lineRule="exact"/>
              <w:rPr>
                <w:rFonts w:ascii="宋体" w:hAnsi="宋体" w:cs="宋体"/>
                <w:b/>
              </w:rPr>
            </w:pPr>
            <w:r>
              <w:rPr>
                <w:rFonts w:hint="eastAsia" w:ascii="宋体" w:hAnsi="宋体" w:cs="宋体"/>
                <w:b/>
              </w:rPr>
              <w:t xml:space="preserve">（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r/>
          </w:p>
        </w:tc>
      </w:tr>
      <w:tr>
        <w:trPr>
          <w:cantSplit/>
          <w:jc w:val="center"/>
          <w:trHeight w:val="2175"/>
        </w:trPr>
        <w:tc>
          <w:tcPr>
            <w:tcW w:w="649" w:type="pct"/>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项目方案</w:t>
            </w:r>
            <w:r/>
          </w:p>
          <w:p>
            <w:pPr>
              <w:jc w:val="center"/>
              <w:spacing w:line="460" w:lineRule="exact"/>
              <w:rPr>
                <w:rFonts w:ascii="宋体" w:hAnsi="宋体" w:cs="宋体"/>
              </w:rPr>
            </w:pPr>
            <w:r>
              <w:rPr>
                <w:rFonts w:hint="eastAsia" w:ascii="宋体" w:hAnsi="宋体" w:cs="宋体"/>
              </w:rPr>
              <w:t xml:space="preserve">（57分）</w:t>
            </w:r>
            <w:r/>
          </w:p>
        </w:tc>
        <w:tc>
          <w:tcPr>
            <w:tcW w:w="723"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施工总体</w:t>
            </w:r>
            <w:r/>
          </w:p>
          <w:p>
            <w:pPr>
              <w:jc w:val="center"/>
              <w:spacing w:line="460" w:lineRule="exact"/>
              <w:rPr>
                <w:rFonts w:ascii="宋体" w:hAnsi="宋体" w:cs="宋体"/>
              </w:rPr>
            </w:pPr>
            <w:r>
              <w:rPr>
                <w:rFonts w:hint="eastAsia" w:ascii="宋体" w:hAnsi="宋体" w:cs="宋体"/>
              </w:rPr>
              <w:t xml:space="preserve">部署方案</w:t>
            </w:r>
            <w:r/>
          </w:p>
          <w:p>
            <w:pPr>
              <w:pStyle w:val="797"/>
              <w:ind w:left="0"/>
              <w:jc w:val="center"/>
              <w:spacing w:after="0" w:line="460" w:lineRule="exact"/>
            </w:pPr>
            <w:r>
              <w:rPr>
                <w:rFonts w:hint="eastAsia" w:ascii="宋体" w:hAnsi="宋体" w:cs="宋体"/>
              </w:rPr>
              <w:t xml:space="preserve">（10分）</w:t>
            </w:r>
            <w:r/>
          </w:p>
        </w:tc>
        <w:tc>
          <w:tcPr>
            <w:tcW w:w="3627" w:type="pct"/>
            <w:vAlign w:val="center"/>
            <w:textDirection w:val="lrTb"/>
            <w:noWrap w:val="false"/>
          </w:tcPr>
          <w:p>
            <w:pPr>
              <w:spacing w:line="460" w:lineRule="exact"/>
              <w:rPr>
                <w:rFonts w:ascii="宋体" w:hAnsi="宋体" w:cs="宋体"/>
              </w:rPr>
            </w:pPr>
            <w:r>
              <w:rPr>
                <w:rFonts w:hint="eastAsia" w:ascii="宋体" w:hAnsi="宋体" w:cs="宋体"/>
              </w:rPr>
              <w:t xml:space="preserve">对工程的总体设想、组织形式、各项管理目标及控制措施、施工实施计划、施工的协调措施等内容进行评分。</w:t>
            </w:r>
            <w:r/>
          </w:p>
          <w:p>
            <w:pPr>
              <w:spacing w:line="460" w:lineRule="exact"/>
              <w:rPr>
                <w:rFonts w:ascii="宋体" w:hAnsi="宋体" w:cs="宋体"/>
              </w:rPr>
            </w:pPr>
            <w:r>
              <w:rPr>
                <w:rFonts w:hint="eastAsia" w:ascii="宋体" w:hAnsi="宋体" w:cs="宋体"/>
              </w:rPr>
              <w:t xml:space="preserve">方案科学、严密、合理，描述详细且具有针对性的得10分；</w:t>
            </w:r>
            <w:r/>
          </w:p>
          <w:p>
            <w:pPr>
              <w:spacing w:line="460" w:lineRule="exact"/>
              <w:rPr>
                <w:rFonts w:ascii="宋体" w:hAnsi="宋体" w:cs="宋体"/>
              </w:rPr>
            </w:pPr>
            <w:r>
              <w:rPr>
                <w:rFonts w:hint="eastAsia" w:ascii="宋体" w:hAnsi="宋体" w:cs="宋体"/>
              </w:rPr>
              <w:t xml:space="preserve">方案较合理、严密，描述较为详细，具有可操作性的得8分；</w:t>
            </w:r>
            <w:r/>
          </w:p>
          <w:p>
            <w:pPr>
              <w:spacing w:line="460" w:lineRule="exact"/>
              <w:rPr>
                <w:rFonts w:ascii="宋体" w:hAnsi="宋体" w:cs="宋体"/>
              </w:rPr>
            </w:pPr>
            <w:r>
              <w:rPr>
                <w:rFonts w:hint="eastAsia" w:ascii="宋体" w:hAnsi="宋体" w:cs="宋体"/>
              </w:rPr>
              <w:t xml:space="preserve">方案基本合理、描述一般、不存在实施难度的得6分；</w:t>
            </w:r>
            <w:r/>
          </w:p>
          <w:p>
            <w:pPr>
              <w:spacing w:line="460" w:lineRule="exact"/>
              <w:rPr>
                <w:rFonts w:ascii="宋体" w:hAnsi="宋体" w:cs="宋体"/>
              </w:rPr>
            </w:pPr>
            <w:r>
              <w:rPr>
                <w:rFonts w:hint="eastAsia" w:ascii="宋体" w:hAnsi="宋体" w:cs="宋体"/>
              </w:rPr>
              <w:t xml:space="preserve">方案具有不合理项、描述略欠缺、存在一定的实施难度的得4分；</w:t>
            </w:r>
            <w:r/>
          </w:p>
          <w:p>
            <w:pPr>
              <w:spacing w:line="460" w:lineRule="exact"/>
              <w:rPr>
                <w:rFonts w:ascii="宋体" w:hAnsi="宋体" w:cs="宋体"/>
              </w:rPr>
            </w:pPr>
            <w:r>
              <w:rPr>
                <w:rFonts w:hint="eastAsia" w:ascii="宋体" w:hAnsi="宋体" w:cs="宋体"/>
              </w:rPr>
              <w:t xml:space="preserve">方案具有明显不合理项、描述欠缺、存在实施难度的得2分；</w:t>
            </w:r>
            <w:r/>
          </w:p>
          <w:p>
            <w:pPr>
              <w:spacing w:line="460" w:lineRule="exact"/>
              <w:rPr>
                <w:rFonts w:ascii="宋体" w:hAnsi="宋体" w:cs="宋体"/>
                <w:bCs/>
                <w:szCs w:val="21"/>
              </w:rPr>
            </w:pPr>
            <w:r>
              <w:rPr>
                <w:rFonts w:hint="eastAsia" w:ascii="宋体" w:hAnsi="宋体" w:cs="宋体"/>
              </w:rPr>
              <w:t xml:space="preserve">未提供的不得分。</w:t>
            </w:r>
            <w:r/>
          </w:p>
        </w:tc>
      </w:tr>
      <w:tr>
        <w:trPr>
          <w:cantSplit/>
          <w:jc w:val="center"/>
          <w:trHeight w:val="2094"/>
        </w:trPr>
        <w:tc>
          <w:tcPr>
            <w:tcW w:w="649"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W w:w="723"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主要施工</w:t>
            </w:r>
            <w:r/>
          </w:p>
          <w:p>
            <w:pPr>
              <w:contextualSpacing/>
              <w:jc w:val="center"/>
              <w:spacing w:line="460" w:lineRule="exact"/>
              <w:widowControl/>
              <w:rPr>
                <w:rFonts w:ascii="宋体" w:hAnsi="宋体" w:cs="宋体"/>
                <w:szCs w:val="21"/>
              </w:rPr>
            </w:pPr>
            <w:r>
              <w:rPr>
                <w:rFonts w:hint="eastAsia" w:ascii="宋体" w:hAnsi="宋体" w:cs="宋体"/>
                <w:szCs w:val="21"/>
              </w:rPr>
              <w:t xml:space="preserve">方法</w:t>
            </w:r>
            <w:r/>
          </w:p>
          <w:p>
            <w:pPr>
              <w:pStyle w:val="797"/>
              <w:ind w:left="0"/>
              <w:jc w:val="center"/>
              <w:spacing w:line="460" w:lineRule="exact"/>
              <w:rPr>
                <w:rFonts w:ascii="宋体" w:hAnsi="宋体" w:cs="宋体"/>
                <w:szCs w:val="21"/>
              </w:rPr>
            </w:pPr>
            <w:r>
              <w:rPr>
                <w:rFonts w:hint="eastAsia" w:ascii="宋体" w:hAnsi="宋体" w:cs="宋体"/>
                <w:szCs w:val="21"/>
              </w:rPr>
              <w:t xml:space="preserve">（10分）</w:t>
            </w:r>
            <w:r/>
          </w:p>
        </w:tc>
        <w:tc>
          <w:tcPr>
            <w:tcW w:w="3627" w:type="pct"/>
            <w:vAlign w:val="center"/>
            <w:textDirection w:val="lrTb"/>
            <w:noWrap w:val="false"/>
          </w:tcPr>
          <w:p>
            <w:pPr>
              <w:spacing w:line="460" w:lineRule="exact"/>
              <w:rPr>
                <w:rFonts w:ascii="宋体" w:hAnsi="宋体" w:cs="宋体"/>
              </w:rPr>
            </w:pPr>
            <w:r>
              <w:rPr>
                <w:rFonts w:hint="eastAsia" w:ascii="宋体" w:hAnsi="宋体" w:cs="宋体"/>
              </w:rPr>
              <w:t xml:space="preserve">施工方法的合理性和可实施性。</w:t>
            </w:r>
            <w:r/>
          </w:p>
          <w:p>
            <w:pPr>
              <w:spacing w:line="460" w:lineRule="exact"/>
              <w:rPr>
                <w:rFonts w:ascii="宋体" w:hAnsi="宋体" w:cs="宋体"/>
                <w:szCs w:val="21"/>
              </w:rPr>
            </w:pPr>
            <w:r>
              <w:rPr>
                <w:rFonts w:hint="eastAsia" w:ascii="宋体" w:hAnsi="宋体" w:cs="宋体"/>
                <w:szCs w:val="21"/>
              </w:rPr>
              <w:t xml:space="preserve">方案科学、严密、合理，描述详细且具有针对性的得10分；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方案较合理、严密，描述较为详细，</w:t>
            </w:r>
            <w:r>
              <w:rPr>
                <w:rFonts w:hint="eastAsia" w:ascii="宋体" w:hAnsi="宋体" w:cs="宋体"/>
              </w:rPr>
              <w:t xml:space="preserve">具有可操作性</w:t>
            </w:r>
            <w:r>
              <w:rPr>
                <w:rFonts w:hint="eastAsia" w:ascii="宋体" w:hAnsi="宋体" w:cs="宋体"/>
                <w:szCs w:val="21"/>
              </w:rPr>
              <w:t xml:space="preserve">的得8分；</w:t>
            </w:r>
            <w:r/>
          </w:p>
          <w:p>
            <w:pPr>
              <w:spacing w:line="460" w:lineRule="exact"/>
              <w:rPr>
                <w:rFonts w:ascii="宋体" w:hAnsi="宋体" w:cs="宋体"/>
                <w:szCs w:val="21"/>
              </w:rPr>
            </w:pPr>
            <w:r>
              <w:rPr>
                <w:rFonts w:hint="eastAsia" w:ascii="宋体" w:hAnsi="宋体" w:cs="宋体"/>
                <w:szCs w:val="21"/>
              </w:rPr>
              <w:t xml:space="preserve">方案基本合理、描述一般、</w:t>
            </w:r>
            <w:r>
              <w:rPr>
                <w:rFonts w:hint="eastAsia" w:ascii="宋体" w:hAnsi="宋体" w:cs="宋体"/>
              </w:rPr>
              <w:t xml:space="preserve">不存在实施难度</w:t>
            </w:r>
            <w:r>
              <w:rPr>
                <w:rFonts w:hint="eastAsia" w:ascii="宋体" w:hAnsi="宋体" w:cs="宋体"/>
                <w:szCs w:val="21"/>
              </w:rPr>
              <w:t xml:space="preserve">的得6分；</w:t>
            </w:r>
            <w:r/>
          </w:p>
          <w:p>
            <w:pPr>
              <w:spacing w:line="460" w:lineRule="exact"/>
              <w:rPr>
                <w:rFonts w:ascii="宋体" w:hAnsi="宋体" w:cs="宋体"/>
                <w:szCs w:val="21"/>
              </w:rPr>
            </w:pPr>
            <w:r>
              <w:rPr>
                <w:rFonts w:hint="eastAsia" w:ascii="宋体" w:hAnsi="宋体" w:cs="宋体"/>
                <w:szCs w:val="21"/>
              </w:rPr>
              <w:t xml:space="preserve">方案具有不合理项、描述略欠缺、存在一定的实施难度的得4分；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方案具有明显不合理项、描述欠缺、存在实施难度的得2分；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2171"/>
        </w:trPr>
        <w:tc>
          <w:tcPr>
            <w:tcW w:w="649"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W w:w="723"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工期保证</w:t>
            </w:r>
            <w:r/>
          </w:p>
          <w:p>
            <w:pPr>
              <w:contextualSpacing/>
              <w:jc w:val="center"/>
              <w:spacing w:line="460" w:lineRule="exact"/>
              <w:widowControl/>
              <w:rPr>
                <w:rFonts w:ascii="宋体" w:hAnsi="宋体" w:cs="宋体"/>
                <w:szCs w:val="21"/>
              </w:rPr>
            </w:pPr>
            <w:r>
              <w:rPr>
                <w:rFonts w:hint="eastAsia" w:ascii="宋体" w:hAnsi="宋体" w:cs="宋体"/>
                <w:szCs w:val="21"/>
              </w:rPr>
              <w:t xml:space="preserve">措施</w:t>
            </w:r>
            <w:r/>
          </w:p>
          <w:p>
            <w:pPr>
              <w:pStyle w:val="797"/>
              <w:ind w:left="0"/>
              <w:jc w:val="center"/>
              <w:spacing w:line="460" w:lineRule="exact"/>
              <w:rPr>
                <w:rFonts w:ascii="宋体" w:hAnsi="宋体" w:cs="宋体"/>
                <w:szCs w:val="21"/>
              </w:rPr>
            </w:pPr>
            <w:r>
              <w:rPr>
                <w:rFonts w:hint="eastAsia" w:ascii="宋体" w:hAnsi="宋体" w:cs="宋体"/>
                <w:szCs w:val="21"/>
              </w:rPr>
              <w:t xml:space="preserve">（10分）</w:t>
            </w:r>
            <w:r/>
          </w:p>
        </w:tc>
        <w:tc>
          <w:tcPr>
            <w:tcW w:w="3627" w:type="pct"/>
            <w:vAlign w:val="center"/>
            <w:textDirection w:val="lrTb"/>
            <w:noWrap w:val="false"/>
          </w:tcPr>
          <w:p>
            <w:pPr>
              <w:spacing w:line="460" w:lineRule="exact"/>
              <w:rPr>
                <w:rFonts w:ascii="宋体" w:hAnsi="宋体" w:cs="宋体"/>
              </w:rPr>
            </w:pPr>
            <w:r>
              <w:rPr>
                <w:rFonts w:hint="eastAsia" w:ascii="宋体" w:hAnsi="宋体" w:cs="宋体"/>
              </w:rPr>
              <w:t xml:space="preserve">科学合理的组织计划，保证工程的工期进度。</w:t>
            </w:r>
            <w:r/>
          </w:p>
          <w:p>
            <w:pPr>
              <w:spacing w:line="460" w:lineRule="exact"/>
              <w:rPr>
                <w:rFonts w:ascii="宋体" w:hAnsi="宋体" w:cs="宋体"/>
                <w:szCs w:val="21"/>
              </w:rPr>
            </w:pPr>
            <w:r>
              <w:rPr>
                <w:rFonts w:hint="eastAsia" w:ascii="宋体" w:hAnsi="宋体" w:cs="宋体"/>
                <w:szCs w:val="21"/>
              </w:rPr>
              <w:t xml:space="preserve">措施科学、严密、合理，描述详细且具有针对性的得10分；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的得8分；</w:t>
            </w:r>
            <w:r/>
          </w:p>
          <w:p>
            <w:pPr>
              <w:spacing w:line="460" w:lineRule="exact"/>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的得6分；</w:t>
            </w:r>
            <w:r/>
          </w:p>
          <w:p>
            <w:pPr>
              <w:spacing w:line="460" w:lineRule="exact"/>
              <w:rPr>
                <w:rFonts w:ascii="宋体" w:hAnsi="宋体" w:cs="宋体"/>
                <w:szCs w:val="21"/>
              </w:rPr>
            </w:pPr>
            <w:r>
              <w:rPr>
                <w:rFonts w:hint="eastAsia" w:ascii="宋体" w:hAnsi="宋体" w:cs="宋体"/>
                <w:szCs w:val="21"/>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2171"/>
        </w:trPr>
        <w:tc>
          <w:tcPr>
            <w:tcW w:w="649"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W w:w="723"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质量保证</w:t>
            </w:r>
            <w:r/>
          </w:p>
          <w:p>
            <w:pPr>
              <w:contextualSpacing/>
              <w:jc w:val="center"/>
              <w:spacing w:line="460" w:lineRule="exact"/>
              <w:widowControl/>
              <w:rPr>
                <w:rFonts w:ascii="宋体" w:hAnsi="宋体" w:cs="宋体"/>
                <w:szCs w:val="21"/>
              </w:rPr>
            </w:pPr>
            <w:r>
              <w:rPr>
                <w:rFonts w:hint="eastAsia" w:ascii="宋体" w:hAnsi="宋体" w:cs="宋体"/>
                <w:szCs w:val="21"/>
              </w:rPr>
              <w:t xml:space="preserve">措施</w:t>
            </w:r>
            <w:r/>
          </w:p>
          <w:p>
            <w:pPr>
              <w:contextualSpacing/>
              <w:jc w:val="center"/>
              <w:spacing w:line="460" w:lineRule="exact"/>
              <w:widowControl/>
              <w:rPr>
                <w:rFonts w:ascii="宋体" w:hAnsi="宋体" w:cs="宋体"/>
                <w:szCs w:val="21"/>
              </w:rPr>
            </w:pPr>
            <w:r>
              <w:rPr>
                <w:rFonts w:hint="eastAsia" w:ascii="宋体" w:hAnsi="宋体" w:cs="宋体"/>
                <w:szCs w:val="21"/>
              </w:rPr>
              <w:t xml:space="preserve">（10分）</w:t>
            </w:r>
            <w:r/>
          </w:p>
        </w:tc>
        <w:tc>
          <w:tcPr>
            <w:tcW w:w="3627" w:type="pct"/>
            <w:vAlign w:val="center"/>
            <w:textDirection w:val="lrTb"/>
            <w:noWrap w:val="false"/>
          </w:tcPr>
          <w:p>
            <w:pPr>
              <w:spacing w:line="460" w:lineRule="exact"/>
              <w:rPr>
                <w:rFonts w:ascii="宋体" w:hAnsi="宋体" w:cs="宋体"/>
              </w:rPr>
            </w:pPr>
            <w:r>
              <w:rPr>
                <w:rFonts w:hint="eastAsia" w:ascii="宋体" w:hAnsi="宋体" w:cs="宋体"/>
              </w:rPr>
              <w:t xml:space="preserve">能够有效实施管理工作，采取科学合理的措施保证工程的质量。</w:t>
            </w:r>
            <w:r/>
          </w:p>
          <w:p>
            <w:pPr>
              <w:spacing w:line="460" w:lineRule="exact"/>
              <w:rPr>
                <w:rFonts w:ascii="宋体" w:hAnsi="宋体" w:cs="宋体"/>
              </w:rPr>
            </w:pPr>
            <w:r>
              <w:rPr>
                <w:rFonts w:hint="eastAsia" w:ascii="宋体" w:hAnsi="宋体" w:cs="宋体"/>
              </w:rPr>
              <w:t xml:space="preserve">措施科学、严密、合理，描述详细且具有针对性的得10分；</w:t>
            </w:r>
            <w:r/>
          </w:p>
          <w:p>
            <w:pPr>
              <w:spacing w:line="460" w:lineRule="exact"/>
              <w:rPr>
                <w:rFonts w:ascii="宋体" w:hAnsi="宋体" w:cs="宋体"/>
              </w:rPr>
            </w:pPr>
            <w:r>
              <w:rPr>
                <w:rFonts w:hint="eastAsia" w:ascii="宋体" w:hAnsi="宋体" w:cs="宋体"/>
              </w:rPr>
              <w:t xml:space="preserve">措施较合理、严密，描述较为详细，具有可操作性的得8分；</w:t>
            </w:r>
            <w:r/>
          </w:p>
          <w:p>
            <w:pPr>
              <w:spacing w:line="460" w:lineRule="exact"/>
              <w:rPr>
                <w:rFonts w:ascii="宋体" w:hAnsi="宋体" w:cs="宋体"/>
              </w:rPr>
            </w:pPr>
            <w:r>
              <w:rPr>
                <w:rFonts w:hint="eastAsia" w:ascii="宋体" w:hAnsi="宋体" w:cs="宋体"/>
              </w:rPr>
              <w:t xml:space="preserve">措施基本合理、描述一般、不存在实施难度的得6分；</w:t>
            </w:r>
            <w:r/>
          </w:p>
          <w:p>
            <w:pPr>
              <w:spacing w:line="460" w:lineRule="exact"/>
              <w:rPr>
                <w:rFonts w:ascii="宋体" w:hAnsi="宋体" w:cs="宋体"/>
              </w:rPr>
            </w:pPr>
            <w:r>
              <w:rPr>
                <w:rFonts w:hint="eastAsia" w:ascii="宋体" w:hAnsi="宋体" w:cs="宋体"/>
              </w:rPr>
              <w:t xml:space="preserve">措施具有不合理项、描述略欠缺、存在一定的实施难度的得4分；</w:t>
            </w:r>
            <w:r/>
          </w:p>
          <w:p>
            <w:pPr>
              <w:spacing w:line="460" w:lineRule="exact"/>
              <w:rPr>
                <w:rFonts w:ascii="宋体" w:hAnsi="宋体" w:cs="宋体"/>
              </w:rPr>
            </w:pPr>
            <w:r>
              <w:rPr>
                <w:rFonts w:hint="eastAsia" w:ascii="宋体" w:hAnsi="宋体" w:cs="宋体"/>
              </w:rPr>
              <w:t xml:space="preserve">措施具有明显不合理项、描述欠缺、存在实施难度的得2分；</w:t>
            </w:r>
            <w:r/>
          </w:p>
          <w:p>
            <w:pPr>
              <w:spacing w:line="460" w:lineRule="exact"/>
              <w:rPr>
                <w:rFonts w:ascii="宋体" w:hAnsi="宋体" w:cs="宋体"/>
              </w:rPr>
            </w:pPr>
            <w:r>
              <w:rPr>
                <w:rFonts w:hint="eastAsia" w:ascii="宋体" w:hAnsi="宋体" w:cs="宋体"/>
              </w:rPr>
              <w:t xml:space="preserve">未提供的不得分。</w:t>
            </w:r>
            <w:r/>
          </w:p>
        </w:tc>
      </w:tr>
      <w:tr>
        <w:trPr>
          <w:cantSplit/>
          <w:jc w:val="center"/>
          <w:trHeight w:val="2084"/>
        </w:trPr>
        <w:tc>
          <w:tcPr>
            <w:tcW w:w="649"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W w:w="723"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安全文明</w:t>
            </w:r>
            <w:r/>
          </w:p>
          <w:p>
            <w:pPr>
              <w:contextualSpacing/>
              <w:jc w:val="center"/>
              <w:spacing w:line="460" w:lineRule="exact"/>
              <w:widowControl/>
              <w:rPr>
                <w:rFonts w:ascii="宋体" w:hAnsi="宋体" w:cs="宋体"/>
                <w:szCs w:val="21"/>
              </w:rPr>
            </w:pPr>
            <w:r>
              <w:rPr>
                <w:rFonts w:hint="eastAsia" w:ascii="宋体" w:hAnsi="宋体" w:cs="宋体"/>
                <w:szCs w:val="21"/>
              </w:rPr>
              <w:t xml:space="preserve">施工措施</w:t>
            </w:r>
            <w:r/>
          </w:p>
          <w:p>
            <w:pPr>
              <w:contextualSpacing/>
              <w:jc w:val="center"/>
              <w:spacing w:line="460" w:lineRule="exact"/>
              <w:widowControl/>
              <w:rPr>
                <w:szCs w:val="24"/>
              </w:rPr>
            </w:pPr>
            <w:r>
              <w:rPr>
                <w:rFonts w:hint="eastAsia" w:ascii="宋体" w:hAnsi="宋体" w:cs="宋体"/>
                <w:szCs w:val="21"/>
              </w:rPr>
              <w:t xml:space="preserve">（10分）</w:t>
            </w:r>
            <w:r/>
          </w:p>
        </w:tc>
        <w:tc>
          <w:tcPr>
            <w:tcW w:w="3627" w:type="pct"/>
            <w:vAlign w:val="center"/>
            <w:textDirection w:val="lrTb"/>
            <w:noWrap w:val="false"/>
          </w:tcPr>
          <w:p>
            <w:pPr>
              <w:spacing w:line="460" w:lineRule="exact"/>
              <w:rPr>
                <w:rFonts w:ascii="宋体" w:hAnsi="宋体" w:cs="宋体"/>
              </w:rPr>
            </w:pPr>
            <w:r>
              <w:rPr>
                <w:rFonts w:hint="eastAsia" w:ascii="宋体" w:hAnsi="宋体" w:cs="宋体"/>
              </w:rPr>
              <w:t xml:space="preserve">提供安全文明施工体系及相关措施。</w:t>
            </w:r>
            <w:r/>
          </w:p>
          <w:p>
            <w:pPr>
              <w:spacing w:line="460" w:lineRule="exact"/>
              <w:rPr>
                <w:rFonts w:ascii="宋体" w:hAnsi="宋体" w:cs="宋体"/>
                <w:szCs w:val="24"/>
              </w:rPr>
            </w:pPr>
            <w:r>
              <w:rPr>
                <w:rFonts w:hint="eastAsia" w:ascii="宋体" w:hAnsi="宋体" w:cs="宋体"/>
                <w:szCs w:val="24"/>
              </w:rPr>
              <w:t xml:space="preserve">措施科学、严密、合理，描述详细且具有针对性的得10分；</w:t>
            </w:r>
            <w:r/>
          </w:p>
          <w:p>
            <w:pPr>
              <w:spacing w:line="460" w:lineRule="exact"/>
              <w:rPr>
                <w:rFonts w:ascii="宋体" w:hAnsi="宋体" w:cs="宋体"/>
                <w:szCs w:val="24"/>
              </w:rPr>
            </w:pPr>
            <w:r>
              <w:rPr>
                <w:rFonts w:hint="eastAsia" w:ascii="宋体" w:hAnsi="宋体" w:cs="宋体"/>
                <w:szCs w:val="24"/>
              </w:rPr>
              <w:t xml:space="preserve">措施较合理、严密，描述较为详细，</w:t>
            </w:r>
            <w:r>
              <w:rPr>
                <w:rFonts w:hint="eastAsia" w:ascii="宋体" w:hAnsi="宋体" w:cs="宋体"/>
              </w:rPr>
              <w:t xml:space="preserve">具有可操作性</w:t>
            </w:r>
            <w:r>
              <w:rPr>
                <w:rFonts w:hint="eastAsia" w:ascii="宋体" w:hAnsi="宋体" w:cs="宋体"/>
                <w:szCs w:val="24"/>
              </w:rPr>
              <w:t xml:space="preserve">的得8分；</w:t>
            </w:r>
            <w:r/>
          </w:p>
          <w:p>
            <w:pPr>
              <w:spacing w:line="460" w:lineRule="exact"/>
              <w:rPr>
                <w:rFonts w:ascii="宋体" w:hAnsi="宋体" w:cs="宋体"/>
                <w:szCs w:val="24"/>
              </w:rPr>
            </w:pPr>
            <w:r>
              <w:rPr>
                <w:rFonts w:hint="eastAsia" w:ascii="宋体" w:hAnsi="宋体" w:cs="宋体"/>
                <w:szCs w:val="24"/>
              </w:rPr>
              <w:t xml:space="preserve">措施基本合理、描述一般、</w:t>
            </w:r>
            <w:r>
              <w:rPr>
                <w:rFonts w:hint="eastAsia" w:ascii="宋体" w:hAnsi="宋体" w:cs="宋体"/>
              </w:rPr>
              <w:t xml:space="preserve">不存在实施难度</w:t>
            </w:r>
            <w:r>
              <w:rPr>
                <w:rFonts w:hint="eastAsia" w:ascii="宋体" w:hAnsi="宋体" w:cs="宋体"/>
                <w:szCs w:val="24"/>
              </w:rPr>
              <w:t xml:space="preserve">的得6分；</w:t>
            </w:r>
            <w:r/>
          </w:p>
          <w:p>
            <w:pPr>
              <w:spacing w:line="460" w:lineRule="exact"/>
              <w:rPr>
                <w:rFonts w:ascii="宋体" w:hAnsi="宋体" w:cs="宋体"/>
                <w:szCs w:val="24"/>
              </w:rPr>
            </w:pPr>
            <w:r>
              <w:rPr>
                <w:rFonts w:hint="eastAsia" w:ascii="宋体" w:hAnsi="宋体" w:cs="宋体"/>
                <w:szCs w:val="24"/>
              </w:rPr>
              <w:t xml:space="preserve">措施具有不合理项、描述略欠缺、存在一定的实施难度的得4分；</w:t>
            </w:r>
            <w:r/>
          </w:p>
          <w:p>
            <w:pPr>
              <w:spacing w:line="460" w:lineRule="exact"/>
              <w:rPr>
                <w:rFonts w:ascii="宋体" w:hAnsi="宋体" w:cs="宋体"/>
                <w:szCs w:val="24"/>
              </w:rPr>
            </w:pPr>
            <w:r>
              <w:rPr>
                <w:rFonts w:hint="eastAsia" w:ascii="宋体" w:hAnsi="宋体" w:cs="宋体"/>
                <w:szCs w:val="24"/>
              </w:rPr>
              <w:t xml:space="preserve">措施具有明显不合理项、描述欠缺、存在实施难度的得2分；</w:t>
            </w:r>
            <w:r/>
          </w:p>
          <w:p>
            <w:pPr>
              <w:spacing w:line="460" w:lineRule="exact"/>
              <w:rPr>
                <w:rFonts w:ascii="宋体" w:hAnsi="宋体" w:cs="宋体"/>
                <w:szCs w:val="24"/>
              </w:rPr>
            </w:pPr>
            <w:r>
              <w:rPr>
                <w:rFonts w:hint="eastAsia" w:ascii="宋体" w:hAnsi="宋体" w:cs="宋体"/>
                <w:szCs w:val="24"/>
              </w:rPr>
              <w:t xml:space="preserve">未提供的不得分。</w:t>
            </w:r>
            <w:r/>
          </w:p>
        </w:tc>
      </w:tr>
      <w:tr>
        <w:trPr>
          <w:cantSplit/>
          <w:jc w:val="center"/>
          <w:trHeight w:val="2046"/>
        </w:trPr>
        <w:tc>
          <w:tcPr>
            <w:tcW w:w="649"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W w:w="723"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结合本工程特点的针对性措施</w:t>
            </w:r>
            <w:r/>
          </w:p>
          <w:p>
            <w:pPr>
              <w:contextualSpacing/>
              <w:jc w:val="center"/>
              <w:spacing w:line="460" w:lineRule="exact"/>
              <w:widowControl/>
              <w:rPr>
                <w:rFonts w:ascii="宋体" w:hAnsi="宋体" w:cs="宋体"/>
                <w:szCs w:val="21"/>
              </w:rPr>
            </w:pPr>
            <w:r>
              <w:rPr>
                <w:rFonts w:hint="eastAsia" w:ascii="宋体" w:hAnsi="宋体" w:cs="宋体"/>
                <w:szCs w:val="21"/>
              </w:rPr>
              <w:t xml:space="preserve">（7分）</w:t>
            </w:r>
            <w:r/>
          </w:p>
        </w:tc>
        <w:tc>
          <w:tcPr>
            <w:tcW w:w="3627"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措施存在实施难度或未提供的不得分。</w:t>
            </w:r>
            <w:r/>
          </w:p>
        </w:tc>
      </w:tr>
      <w:tr>
        <w:trPr>
          <w:jc w:val="center"/>
          <w:trHeight w:val="544"/>
        </w:trPr>
        <w:tc>
          <w:tcPr>
            <w:tcW w:w="649"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服务保障</w:t>
            </w:r>
            <w:r/>
          </w:p>
          <w:p>
            <w:pPr>
              <w:contextualSpacing/>
              <w:jc w:val="center"/>
              <w:spacing w:line="460" w:lineRule="exact"/>
              <w:widowControl/>
            </w:pPr>
            <w:r>
              <w:rPr>
                <w:rFonts w:hint="eastAsia" w:ascii="宋体" w:hAnsi="宋体" w:cs="宋体"/>
                <w:szCs w:val="21"/>
              </w:rPr>
              <w:t xml:space="preserve">（7分）</w:t>
            </w:r>
            <w:r/>
          </w:p>
        </w:tc>
        <w:tc>
          <w:tcPr>
            <w:gridSpan w:val="2"/>
            <w:tcW w:w="4351"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供应商提出后期质保承诺、维护响应、服务方式等。</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方案存在实施难度或未提供的不得分。</w:t>
            </w:r>
            <w:r/>
          </w:p>
        </w:tc>
      </w:tr>
      <w:tr>
        <w:trPr>
          <w:jc w:val="center"/>
          <w:trHeight w:val="132"/>
        </w:trPr>
        <w:tc>
          <w:tcPr>
            <w:tcW w:w="649"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企业业绩</w:t>
            </w:r>
            <w:r/>
          </w:p>
          <w:p>
            <w:pPr>
              <w:jc w:val="center"/>
              <w:spacing w:line="460" w:lineRule="exact"/>
              <w:rPr>
                <w:rFonts w:ascii="宋体" w:hAnsi="宋体" w:cs="宋体"/>
                <w:szCs w:val="21"/>
              </w:rPr>
            </w:pPr>
            <w:r>
              <w:rPr>
                <w:rFonts w:hint="eastAsia" w:ascii="宋体" w:hAnsi="宋体" w:cs="宋体"/>
                <w:szCs w:val="21"/>
              </w:rPr>
              <w:t xml:space="preserve">（6分）</w:t>
            </w:r>
            <w:r/>
          </w:p>
        </w:tc>
        <w:tc>
          <w:tcPr>
            <w:gridSpan w:val="2"/>
            <w:tcW w:w="4351" w:type="pct"/>
            <w:vAlign w:val="center"/>
            <w:textDirection w:val="lrTb"/>
            <w:noWrap w:val="false"/>
          </w:tcPr>
          <w:p>
            <w:pPr>
              <w:spacing w:line="460" w:lineRule="exact"/>
              <w:rPr>
                <w:rFonts w:ascii="宋体" w:hAnsi="宋体"/>
              </w:rPr>
            </w:pPr>
            <w:r>
              <w:rPr>
                <w:rFonts w:hint="eastAsia" w:ascii="宋体" w:hAnsi="宋体"/>
              </w:rPr>
              <w:t xml:space="preserve">供应商</w:t>
            </w:r>
            <w:r>
              <w:rPr>
                <w:rFonts w:hint="eastAsia" w:ascii="宋体" w:hAnsi="宋体"/>
                <w:highlight w:val="none"/>
              </w:rPr>
              <w:t xml:space="preserve">自202</w:t>
            </w:r>
            <w:r>
              <w:rPr>
                <w:rFonts w:hint="eastAsia" w:ascii="宋体" w:hAnsi="宋体"/>
                <w:highlight w:val="none"/>
                <w:lang w:val="en-US" w:eastAsia="zh-CN"/>
              </w:rPr>
              <w:t xml:space="preserve">3</w:t>
            </w:r>
            <w:r>
              <w:rPr>
                <w:rFonts w:hint="eastAsia" w:ascii="宋体" w:hAnsi="宋体"/>
                <w:highlight w:val="none"/>
              </w:rPr>
              <w:t xml:space="preserve">年1月1日至今</w:t>
            </w:r>
            <w:r>
              <w:rPr>
                <w:rFonts w:hint="eastAsia" w:ascii="宋体" w:hAnsi="宋体"/>
                <w:b/>
              </w:rPr>
              <w:t xml:space="preserve">（时间以竣工验收证明材料为准）</w:t>
            </w:r>
            <w:r>
              <w:rPr>
                <w:rFonts w:hint="eastAsia" w:ascii="宋体" w:hAnsi="宋体"/>
              </w:rPr>
              <w:t xml:space="preserve">，承接过类似工程项目的，每提供1个得2分，满分6分。</w:t>
            </w:r>
            <w:r>
              <w:rPr>
                <w:rFonts w:hint="eastAsia" w:ascii="宋体" w:hAnsi="宋体"/>
                <w:b/>
              </w:rPr>
              <w:t xml:space="preserve">（需</w:t>
            </w:r>
            <w:r>
              <w:rPr>
                <w:rFonts w:hint="eastAsia" w:ascii="宋体" w:hAnsi="宋体"/>
                <w:b/>
                <w:u w:val="single"/>
              </w:rPr>
              <w:t xml:space="preserve">同时提供</w:t>
            </w:r>
            <w:r>
              <w:rPr>
                <w:rFonts w:hint="eastAsia" w:ascii="宋体" w:hAnsi="宋体"/>
                <w:b/>
              </w:rPr>
              <w:t xml:space="preserve">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584"/>
        </w:trPr>
        <w:tc>
          <w:tcPr>
            <w:gridSpan w:val="3"/>
            <w:tcW w:w="5000"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合计：100分</w:t>
            </w:r>
            <w:r/>
          </w:p>
        </w:tc>
      </w:tr>
    </w:tbl>
    <w:p>
      <w:pPr>
        <w:ind w:firstLine="480"/>
        <w:spacing w:line="360" w:lineRule="auto"/>
        <w:rPr>
          <w:rFonts w:ascii="宋体" w:hAnsi="宋体"/>
          <w:sz w:val="24"/>
          <w:szCs w:val="24"/>
        </w:rPr>
      </w:pPr>
      <w:r>
        <w:rPr>
          <w:rFonts w:ascii="宋体" w:hAnsi="宋体"/>
          <w:sz w:val="24"/>
          <w:szCs w:val="24"/>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7"/>
      <w:r/>
      <w:bookmarkEnd w:id="178"/>
      <w:r/>
      <w:bookmarkEnd w:id="179"/>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80" w:name="_Hlt26955039"/>
      <w:r/>
      <w:bookmarkEnd w:id="180"/>
      <w:r/>
      <w:bookmarkStart w:id="181" w:name="_Hlt26671244"/>
      <w:r/>
      <w:bookmarkEnd w:id="181"/>
      <w:r/>
      <w:bookmarkStart w:id="182" w:name="_Toc120614282"/>
      <w:r/>
      <w:bookmarkStart w:id="183" w:name="_Toc49090576"/>
      <w:r/>
      <w:bookmarkStart w:id="184" w:name="_Toc26554094"/>
      <w:r/>
      <w:r/>
    </w:p>
    <w:p>
      <w:pPr>
        <w:pStyle w:val="992"/>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360" w:lineRule="auto"/>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采 购 包 号</w:t>
      </w:r>
      <w:r>
        <w:rPr>
          <w:rFonts w:hint="eastAsia" w:ascii="宋体" w:hAnsi="宋体"/>
          <w:b/>
          <w:sz w:val="36"/>
          <w:szCs w:val="21"/>
        </w:rPr>
        <w:t xml:space="preserve">：</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二、上一年度的财务状况报告（提供2024年度或2025年度的财务状况报告，供应商成立不满一年无需提供）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ascii="宋体" w:hAnsi="宋体"/>
          <w:sz w:val="24"/>
          <w:szCs w:val="21"/>
        </w:rPr>
      </w:pPr>
      <w:r>
        <w:rPr>
          <w:rFonts w:hint="eastAsia" w:ascii="宋体" w:hAnsi="宋体"/>
          <w:sz w:val="24"/>
          <w:szCs w:val="21"/>
        </w:rPr>
        <w:t xml:space="preserve">十五、主要标的信息</w:t>
      </w:r>
      <w:r/>
    </w:p>
    <w:p>
      <w:pPr>
        <w:ind w:firstLine="482"/>
        <w:spacing w:line="560" w:lineRule="exact"/>
        <w:rPr>
          <w:rFonts w:ascii="宋体" w:hAnsi="宋体"/>
          <w:sz w:val="24"/>
          <w:szCs w:val="21"/>
        </w:rPr>
      </w:pPr>
      <w:r>
        <w:rPr>
          <w:rFonts w:hint="eastAsia" w:ascii="宋体" w:hAnsi="宋体"/>
          <w:sz w:val="24"/>
          <w:szCs w:val="21"/>
        </w:rPr>
        <w:t xml:space="preserve">十六、辅助报表</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提供2024年度或2025年度的财务状况报告，供应商成立不满一年无需提供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b/>
          <w:sz w:val="24"/>
          <w:szCs w:val="21"/>
        </w:rPr>
      </w:pPr>
      <w:r>
        <w:rPr>
          <w:rFonts w:hint="eastAsia" w:ascii="宋体" w:hAnsi="宋体"/>
          <w:b/>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2"/>
      <w:bookmarkEnd w:id="183"/>
      <w:bookmarkEnd w:id="184"/>
      <w:r/>
    </w:p>
    <w:p>
      <w:pPr>
        <w:ind w:firstLine="420"/>
        <w:jc w:val="left"/>
        <w:spacing w:before="240"/>
        <w:rPr>
          <w:rFonts w:ascii="宋体" w:hAnsi="宋体"/>
          <w:bCs/>
          <w:szCs w:val="18"/>
        </w:rPr>
      </w:pPr>
      <w:r/>
      <w:bookmarkStart w:id="185" w:name="_Toc120614284"/>
      <w:r>
        <w:rPr>
          <w:rFonts w:hint="eastAsia" w:ascii="宋体" w:hAnsi="宋体"/>
          <w:bCs/>
          <w:szCs w:val="18"/>
        </w:rPr>
        <w:t xml:space="preserve">如果本项目设置特定资格要求，则需要提供。</w:t>
      </w:r>
      <w:r/>
    </w:p>
    <w:p>
      <w:pPr>
        <w:pStyle w:val="786"/>
        <w:ind w:left="69"/>
        <w:jc w:val="center"/>
        <w:rPr>
          <w:rFonts w:ascii="宋体" w:hAnsi="宋体" w:eastAsia="宋体"/>
          <w:color w:val="000000"/>
        </w:rPr>
      </w:pPr>
      <w:r>
        <w:rPr>
          <w:rFonts w:ascii="宋体" w:hAnsi="宋体" w:eastAsia="宋体"/>
          <w:color w:val="000000"/>
        </w:rPr>
        <w:t xml:space="preserve">项目</w:t>
      </w:r>
      <w:r>
        <w:rPr>
          <w:rFonts w:hint="eastAsia" w:ascii="宋体" w:hAnsi="宋体" w:eastAsia="宋体"/>
          <w:color w:val="000000"/>
        </w:rPr>
        <w:t xml:space="preserve">经理</w:t>
      </w:r>
      <w:r>
        <w:rPr>
          <w:rFonts w:ascii="宋体" w:hAnsi="宋体" w:eastAsia="宋体"/>
          <w:color w:val="000000"/>
        </w:rPr>
        <w:t xml:space="preserve">无在建工程承诺书</w:t>
      </w:r>
      <w:r/>
    </w:p>
    <w:p>
      <w:pPr>
        <w:pStyle w:val="796"/>
        <w:spacing w:before="1"/>
        <w:tabs>
          <w:tab w:val="left" w:pos="4323" w:leader="none"/>
        </w:tabs>
        <w:rPr>
          <w:rFonts w:ascii="宋体" w:hAnsi="宋体"/>
          <w:color w:val="000000"/>
        </w:rPr>
      </w:pPr>
      <w:r>
        <w:rPr>
          <w:rFonts w:ascii="宋体" w:hAnsi="宋体"/>
          <w:color w:val="000000"/>
        </w:rPr>
      </w:r>
      <w:r/>
    </w:p>
    <w:p>
      <w:pPr>
        <w:pStyle w:val="796"/>
        <w:ind w:firstLine="420"/>
        <w:spacing w:before="1"/>
        <w:tabs>
          <w:tab w:val="left" w:pos="4323" w:leader="none"/>
        </w:tabs>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 </w:t>
      </w:r>
      <w:r>
        <w:rPr>
          <w:rFonts w:hint="eastAsia" w:ascii="宋体" w:hAnsi="宋体"/>
          <w:color w:val="000000"/>
          <w:u w:val="single"/>
        </w:rPr>
        <w:tab/>
      </w:r>
      <w:r>
        <w:rPr>
          <w:rFonts w:hint="eastAsia" w:ascii="宋体" w:hAnsi="宋体"/>
          <w:color w:val="000000"/>
        </w:rPr>
        <w:t xml:space="preserve">（采购人名称）</w:t>
      </w:r>
      <w:r/>
    </w:p>
    <w:p>
      <w:pPr>
        <w:pStyle w:val="796"/>
        <w:ind w:firstLine="420"/>
        <w:spacing w:before="1"/>
        <w:rPr>
          <w:rFonts w:ascii="宋体" w:hAnsi="宋体"/>
          <w:color w:val="000000"/>
        </w:rPr>
      </w:pPr>
      <w:r>
        <w:rPr>
          <w:rFonts w:ascii="宋体" w:hAnsi="宋体"/>
          <w:color w:val="000000"/>
        </w:rPr>
      </w:r>
      <w:r/>
    </w:p>
    <w:p>
      <w:pPr>
        <w:pStyle w:val="796"/>
        <w:ind w:right="252" w:firstLine="420"/>
        <w:spacing w:line="482" w:lineRule="auto"/>
        <w:tabs>
          <w:tab w:val="left" w:pos="3272" w:leader="none"/>
          <w:tab w:val="left" w:pos="5339" w:leader="none"/>
          <w:tab w:val="left" w:pos="5478" w:leader="none"/>
          <w:tab w:val="left" w:pos="7242" w:leader="none"/>
          <w:tab w:val="left" w:pos="7683" w:leader="none"/>
        </w:tabs>
        <w:rPr>
          <w:rFonts w:ascii="宋体" w:hAnsi="宋体"/>
          <w:color w:val="000000"/>
          <w:szCs w:val="32"/>
        </w:rPr>
      </w:pPr>
      <w:r>
        <w:rPr>
          <w:rFonts w:hint="eastAsia" w:ascii="宋体" w:hAnsi="宋体"/>
          <w:color w:val="000000"/>
          <w:szCs w:val="32"/>
        </w:rPr>
        <w:t xml:space="preserve">我公司自愿参加贵单位采购编号为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的</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96"/>
        <w:ind w:right="252" w:firstLine="420"/>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拟任项目负责人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身份证号码</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注册证书号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ind w:right="210"/>
        <w:jc w:val="right"/>
        <w:spacing w:line="360" w:lineRule="auto"/>
        <w:rPr>
          <w:rFonts w:ascii="宋体" w:hAnsi="宋体"/>
          <w:color w:val="000000"/>
          <w:spacing w:val="-13"/>
        </w:rPr>
      </w:pPr>
      <w:r>
        <w:rPr>
          <w:rFonts w:hint="eastAsia" w:ascii="宋体" w:hAnsi="宋体"/>
          <w:color w:val="000000"/>
        </w:rPr>
        <w:t xml:space="preserve">供应商名称：（加盖CA电子公章</w:t>
      </w:r>
      <w:r>
        <w:rPr>
          <w:rFonts w:hint="eastAsia" w:ascii="宋体" w:hAnsi="宋体"/>
          <w:color w:val="000000"/>
          <w:spacing w:val="-13"/>
        </w:rPr>
        <w:t xml:space="preserve">） </w:t>
      </w:r>
      <w:r/>
    </w:p>
    <w:p>
      <w:pPr>
        <w:pStyle w:val="796"/>
        <w:ind w:right="210"/>
        <w:jc w:val="right"/>
        <w:spacing w:line="360" w:lineRule="auto"/>
        <w:rPr>
          <w:rFonts w:ascii="宋体" w:hAnsi="宋体"/>
          <w:color w:val="000000"/>
          <w:spacing w:val="-13"/>
          <w:sz w:val="32"/>
        </w:rPr>
      </w:pPr>
      <w:r>
        <w:rPr>
          <w:rFonts w:ascii="宋体" w:hAnsi="宋体"/>
          <w:color w:val="000000"/>
          <w:spacing w:val="-13"/>
          <w:sz w:val="32"/>
        </w:rPr>
      </w:r>
      <w:r/>
    </w:p>
    <w:p>
      <w:pPr>
        <w:pStyle w:val="796"/>
        <w:ind w:right="1470"/>
        <w:jc w:val="center"/>
        <w:spacing w:line="360" w:lineRule="auto"/>
        <w:rPr>
          <w:rFonts w:ascii="宋体" w:hAnsi="宋体"/>
          <w:color w:val="000000"/>
        </w:rPr>
      </w:pPr>
      <w:r>
        <w:rPr>
          <w:rFonts w:hint="eastAsia" w:ascii="宋体" w:hAnsi="宋体"/>
          <w:color w:val="000000"/>
        </w:rPr>
        <w:t xml:space="preserve">                                             法定代表人签名：</w:t>
      </w:r>
      <w:r/>
    </w:p>
    <w:p>
      <w:pPr>
        <w:pStyle w:val="796"/>
        <w:ind w:right="630"/>
        <w:jc w:val="right"/>
        <w:spacing w:line="360" w:lineRule="auto"/>
        <w:rPr>
          <w:rFonts w:ascii="宋体" w:hAnsi="宋体"/>
          <w:color w:val="000000"/>
        </w:rPr>
      </w:pPr>
      <w:r>
        <w:rPr>
          <w:rFonts w:ascii="宋体" w:hAnsi="宋体"/>
          <w:color w:val="000000"/>
        </w:rPr>
      </w:r>
      <w:r/>
    </w:p>
    <w:p>
      <w:pPr>
        <w:pStyle w:val="796"/>
        <w:ind w:left="4744"/>
        <w:jc w:val="right"/>
        <w:spacing w:line="223" w:lineRule="exact"/>
        <w:rPr>
          <w:rFonts w:ascii="宋体" w:hAnsi="宋体"/>
          <w:color w:val="000000"/>
        </w:rPr>
      </w:pPr>
      <w:r>
        <w:rPr>
          <w:rFonts w:ascii="宋体" w:hAnsi="宋体"/>
          <w:color w:val="000000"/>
        </w:rPr>
      </w:r>
      <w:r/>
    </w:p>
    <w:p>
      <w:pPr>
        <w:pStyle w:val="796"/>
        <w:ind w:right="1470"/>
        <w:jc w:val="center"/>
        <w:spacing w:line="223" w:lineRule="exact"/>
        <w:rPr>
          <w:rFonts w:ascii="宋体" w:hAnsi="宋体"/>
          <w:color w:val="000000"/>
        </w:rPr>
      </w:pPr>
      <w:r>
        <w:rPr>
          <w:rFonts w:hint="eastAsia" w:ascii="宋体" w:hAnsi="宋体"/>
          <w:color w:val="000000"/>
        </w:rPr>
        <w:t xml:space="preserve">                                             项目负责人签名：</w:t>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ind w:firstLine="640"/>
        <w:jc w:val="left"/>
        <w:spacing w:before="240"/>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  </w:t>
      </w:r>
      <w:r>
        <w:rPr>
          <w:rFonts w:hint="eastAsia" w:ascii="Times New Roman" w:hAnsi="Times New Roman"/>
          <w:szCs w:val="21"/>
          <w:u w:val="single"/>
        </w:rPr>
        <w:t xml:space="preserve">        </w:t>
      </w:r>
      <w:r>
        <w:rPr>
          <w:rFonts w:hint="eastAsia" w:ascii="Times New Roman" w:hAnsi="Times New Roman"/>
          <w:szCs w:val="21"/>
        </w:rPr>
        <w:t xml:space="preserve">号</w:t>
      </w:r>
      <w:r>
        <w:rPr>
          <w:rFonts w:hint="eastAsia" w:ascii="Times New Roman" w:hAnsi="Times New Roman"/>
          <w:szCs w:val="21"/>
          <w:u w:val="single"/>
        </w:rPr>
        <w:t xml:space="preserve">          </w:t>
      </w:r>
      <w:r>
        <w:rPr>
          <w:rFonts w:hint="eastAsia" w:ascii="Times New Roman" w:hAnsi="Times New Roman"/>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ind w:firstLine="420"/>
        <w:keepLines w:val="0"/>
        <w:keepNext w:val="0"/>
        <w:pageBreakBefore w:val="0"/>
        <w:spacing w:line="500" w:lineRule="exact"/>
        <w:widowControl w:val="off"/>
        <w:tabs>
          <w:tab w:val="left" w:pos="360" w:leader="none"/>
        </w:tabs>
        <w:rPr>
          <w:rFonts w:ascii="Times New Roman" w:hAnsi="Times New Roman"/>
          <w:szCs w:val="21"/>
          <w:u w:val="single"/>
        </w:rPr>
      </w:pPr>
      <w:r>
        <w:rPr>
          <w:rFonts w:hint="eastAsia" w:ascii="Times New Roman" w:hAnsi="Times New Roman"/>
          <w:szCs w:val="21"/>
        </w:rPr>
        <w:t xml:space="preserve">被授权人身份证号码：</w:t>
      </w:r>
      <w:r>
        <w:rPr>
          <w:rFonts w:hint="eastAsia" w:ascii="Times New Roman" w:hAnsi="Times New Roman"/>
          <w:szCs w:val="21"/>
          <w:u w:val="single"/>
        </w:rPr>
        <w:t xml:space="preserve">                              </w:t>
      </w:r>
      <w:r/>
    </w:p>
    <w:p>
      <w:pPr>
        <w:ind w:firstLine="420"/>
        <w:keepLines w:val="0"/>
        <w:keepNext w:val="0"/>
        <w:pageBreakBefore w:val="0"/>
        <w:spacing w:line="500" w:lineRule="exact"/>
        <w:widowControl w:val="off"/>
        <w:tabs>
          <w:tab w:val="left" w:pos="360" w:leader="none"/>
        </w:tabs>
        <w:rPr>
          <w:rFonts w:ascii="Times New Roman" w:hAnsi="Times New Roman"/>
          <w:szCs w:val="21"/>
          <w:u w:val="single"/>
        </w:rPr>
      </w:pPr>
      <w:r>
        <w:rPr>
          <w:rFonts w:hint="eastAsia" w:ascii="Times New Roman" w:hAnsi="Times New Roman"/>
          <w:szCs w:val="21"/>
        </w:rPr>
        <w:t xml:space="preserve">被授权人联系电话：（手机）</w:t>
      </w:r>
      <w:r>
        <w:rPr>
          <w:rFonts w:hint="eastAsia" w:ascii="Times New Roman" w:hAnsi="Times New Roman"/>
          <w:szCs w:val="21"/>
          <w:u w:val="single"/>
        </w:rPr>
        <w:t xml:space="preserve">                          </w:t>
      </w:r>
      <w:r/>
    </w:p>
    <w:p>
      <w:pPr>
        <w:ind w:firstLine="420"/>
        <w:keepLines w:val="0"/>
        <w:keepNext w:val="0"/>
        <w:pageBreakBefore w:val="0"/>
        <w:spacing w:line="500" w:lineRule="exact"/>
        <w:widowControl w:val="off"/>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keepLines w:val="0"/>
        <w:keepNext w:val="0"/>
        <w:pageBreakBefore w:val="0"/>
        <w:spacing w:line="500" w:lineRule="exact"/>
        <w:widowControl w:val="off"/>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hint="eastAsia" w:ascii="Times New Roman" w:hAnsi="Times New Roman"/>
          <w:szCs w:val="21"/>
          <w:u w:val="single"/>
        </w:rPr>
        <w:t xml:space="preserve">                                         </w:t>
      </w:r>
      <w:r/>
    </w:p>
    <w:p>
      <w:pPr>
        <w:ind w:firstLine="420"/>
        <w:keepLines w:val="0"/>
        <w:keepNext w:val="0"/>
        <w:pageBreakBefore w:val="0"/>
        <w:spacing w:line="500" w:lineRule="exact"/>
        <w:widowControl w:val="off"/>
        <w:tabs>
          <w:tab w:val="left" w:pos="360" w:leader="none"/>
        </w:tabs>
        <w:rPr>
          <w:rFonts w:ascii="Times New Roman" w:hAnsi="Times New Roman"/>
          <w:szCs w:val="21"/>
          <w:u w:val="single"/>
        </w:rPr>
      </w:pPr>
      <w:r>
        <w:rPr>
          <w:rFonts w:hint="eastAsia" w:ascii="Times New Roman" w:hAnsi="Times New Roman"/>
          <w:szCs w:val="21"/>
        </w:rPr>
        <w:t xml:space="preserve">日期：</w:t>
      </w:r>
      <w:bookmarkStart w:id="186" w:name="_Hlt26671380"/>
      <w:r/>
      <w:bookmarkEnd w:id="186"/>
      <w:r/>
      <w:bookmarkStart w:id="187" w:name="_Hlt26955070"/>
      <w:r/>
      <w:bookmarkEnd w:id="187"/>
      <w:r/>
      <w:bookmarkStart w:id="188" w:name="_格式3__银行出具的资信证明"/>
      <w:r/>
      <w:bookmarkEnd w:id="188"/>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ascii="宋体" w:hAnsi="宋体"/>
          <w:szCs w:val="21"/>
        </w:rPr>
      </w:pPr>
      <w:r>
        <w:rPr>
          <w:rFonts w:hint="eastAsia" w:ascii="宋体" w:hAnsi="宋体"/>
          <w:szCs w:val="21"/>
        </w:rPr>
        <w:t xml:space="preserve">致：江苏江南工程管理咨询有限公司扬州分公司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footerReference w:type="default" r:id="rId12"/>
          <w:footerReference w:type="first" r:id="rId13"/>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u w:val="single"/>
        </w:rPr>
        <w:outlineLvl w:val="1"/>
      </w:pPr>
      <w:r>
        <w:rPr>
          <w:rFonts w:hint="eastAsia" w:ascii="黑体" w:hAnsi="黑体" w:eastAsia="黑体" w:cs="Arial"/>
          <w:b/>
          <w:i/>
          <w:sz w:val="32"/>
          <w:szCs w:val="28"/>
          <w:highlight w:val="none"/>
          <w:u w:val="single"/>
        </w:rPr>
        <w:t xml:space="preserve">十、中小企业声明函（工程</w:t>
      </w:r>
      <w:r>
        <w:rPr>
          <w:rFonts w:hint="eastAsia" w:ascii="黑体" w:hAnsi="黑体" w:eastAsia="黑体" w:cs="Arial"/>
          <w:b/>
          <w:i/>
          <w:sz w:val="32"/>
          <w:szCs w:val="28"/>
          <w:highlight w:val="none"/>
          <w:u w:val="single"/>
          <w:lang w:val="en-US" w:eastAsia="zh-CN"/>
        </w:rPr>
        <w:t xml:space="preserve">类项目</w:t>
      </w:r>
      <w:r>
        <w:rPr>
          <w:rFonts w:hint="eastAsia" w:ascii="黑体" w:hAnsi="黑体" w:eastAsia="黑体" w:cs="Arial"/>
          <w:b/>
          <w:i/>
          <w:sz w:val="32"/>
          <w:szCs w:val="28"/>
          <w:highlight w:val="none"/>
          <w:u w:val="single"/>
        </w:rPr>
        <w:t xml:space="preserve">）</w:t>
      </w:r>
      <w:r>
        <w:rPr>
          <w:rFonts w:hint="eastAsia" w:ascii="黑体" w:hAnsi="黑体" w:eastAsia="黑体" w:cs="Arial"/>
          <w:b/>
          <w:i/>
          <w:sz w:val="32"/>
          <w:szCs w:val="28"/>
          <w:u w:val="single"/>
        </w:rPr>
        <w:t xml:space="preserve">（</w:t>
      </w:r>
      <w:r>
        <w:rPr>
          <w:rFonts w:hint="eastAsia" w:ascii="黑体" w:hAnsi="黑体" w:eastAsia="黑体" w:cs="Arial"/>
          <w:b/>
          <w:i/>
          <w:sz w:val="32"/>
          <w:szCs w:val="28"/>
          <w:u w:val="single"/>
          <w:lang w:eastAsia="zh-CN"/>
        </w:rPr>
        <w:t xml:space="preserve">采购包号</w:t>
      </w:r>
      <w:r>
        <w:rPr>
          <w:rFonts w:hint="eastAsia" w:ascii="黑体" w:hAnsi="黑体" w:eastAsia="黑体" w:cs="Arial"/>
          <w:b/>
          <w:i/>
          <w:sz w:val="32"/>
          <w:szCs w:val="28"/>
          <w:u w:val="single"/>
        </w:rPr>
        <w:t xml:space="preserve">：  ）</w:t>
      </w:r>
      <w:bookmarkStart w:id="204" w:name="_GoBack"/>
      <w:r/>
      <w:bookmarkEnd w:id="204"/>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u w:val="none"/>
          <w:lang w:val="en-US" w:eastAsia="zh-CN"/>
        </w:rPr>
        <w:t xml:space="preserve">采购编号为</w:t>
      </w:r>
      <w:r>
        <w:rPr>
          <w:rFonts w:hint="eastAsia"/>
          <w:u w:val="single"/>
        </w:rPr>
        <w:t xml:space="preserve">（</w:t>
      </w:r>
      <w:r>
        <w:rPr>
          <w:rFonts w:hint="eastAsia"/>
          <w:u w:val="single"/>
          <w:lang w:val="en-US" w:eastAsia="zh-CN"/>
        </w:rPr>
        <w:t xml:space="preserve">采购编号</w:t>
      </w:r>
      <w:r>
        <w:rPr>
          <w:rFonts w:hint="eastAsia"/>
          <w:u w:val="single"/>
        </w:rPr>
        <w:t xml:space="preserve">）</w:t>
      </w:r>
      <w:r>
        <w:rPr>
          <w:rFonts w:hint="eastAsia"/>
          <w:u w:val="none"/>
          <w:lang w:eastAsia="zh-CN"/>
        </w:rPr>
        <w:t xml:space="preserve">，</w:t>
      </w:r>
      <w:r>
        <w:rPr>
          <w:rFonts w:hint="eastAsia"/>
          <w:u w:val="single"/>
          <w:lang w:val="en-US" w:eastAsia="zh-CN"/>
        </w:rPr>
        <w:t xml:space="preserve">   </w:t>
      </w:r>
      <w:r>
        <w:rPr>
          <w:rFonts w:hint="eastAsia"/>
          <w:u w:val="none"/>
          <w:lang w:val="en-US" w:eastAsia="zh-CN"/>
        </w:rPr>
        <w:t xml:space="preserve">______项目（项目名称）</w:t>
      </w:r>
      <w:r>
        <w:rPr>
          <w:rFonts w:hint="eastAsia"/>
        </w:rPr>
        <w:t xml:space="preserve">（采购包号：**）</w:t>
      </w:r>
      <w:r>
        <w:rPr>
          <w:rFonts w:hint="eastAsia"/>
          <w:lang w:val="en-US" w:eastAsia="zh-CN"/>
        </w:rPr>
        <w:t xml:space="preserve">的采</w:t>
      </w:r>
      <w:r>
        <w:rPr>
          <w:rFonts w:hint="eastAsia"/>
        </w:rPr>
        <w:t xml:space="preserve">购活动，工程的施工单位全部为符合政策要求的中小</w:t>
      </w:r>
      <w:r>
        <w:rPr>
          <w:rFonts w:hint="eastAsia"/>
          <w:lang w:val="en-US" w:eastAsia="zh-CN"/>
        </w:rPr>
        <w:t xml:space="preserve">微</w:t>
      </w:r>
      <w:r>
        <w:rPr>
          <w:rFonts w:hint="eastAsia"/>
        </w:rPr>
        <w:t xml:space="preserve">企业承接。相关企业（含联合体中的中小</w:t>
      </w:r>
      <w:r>
        <w:rPr>
          <w:rFonts w:hint="eastAsia"/>
          <w:lang w:val="en-US" w:eastAsia="zh-CN"/>
        </w:rPr>
        <w:t xml:space="preserve">微</w:t>
      </w:r>
      <w:r>
        <w:rPr>
          <w:rFonts w:hint="eastAsia"/>
        </w:rPr>
        <w:t xml:space="preserve">企业、签订</w:t>
      </w:r>
      <w:r>
        <w:rPr>
          <w:rFonts w:hint="eastAsia"/>
        </w:rPr>
        <w:t xml:space="preserve">采购包</w:t>
      </w:r>
      <w:r>
        <w:rPr>
          <w:rFonts w:hint="eastAsia"/>
        </w:rPr>
        <w:t xml:space="preserve">意向协议的中小</w:t>
      </w:r>
      <w:r>
        <w:rPr>
          <w:rFonts w:hint="eastAsia"/>
          <w:lang w:val="en-US" w:eastAsia="zh-CN"/>
        </w:rPr>
        <w:t xml:space="preserve">微</w:t>
      </w:r>
      <w:r>
        <w:rPr>
          <w:rFonts w:hint="eastAsia"/>
        </w:rPr>
        <w:t xml:space="preserve">企业）的具体情况如下：</w:t>
      </w:r>
      <w:r/>
    </w:p>
    <w:p>
      <w:pPr>
        <w:ind w:firstLine="420"/>
        <w:jc w:val="both"/>
        <w:spacing w:line="360" w:lineRule="auto"/>
        <w:rPr>
          <w:u w:val="single"/>
        </w:rPr>
      </w:pPr>
      <w:r>
        <w:rPr>
          <w:rFonts w:hint="eastAsia"/>
        </w:rPr>
        <w:t xml:space="preserve">1. </w:t>
      </w:r>
      <w:r>
        <w:rPr>
          <w:rFonts w:hint="eastAsia"/>
          <w:u w:val="single"/>
          <w:lang w:eastAsia="zh-CN"/>
        </w:rPr>
        <w:t xml:space="preserve">（</w:t>
      </w:r>
      <w:r>
        <w:rPr>
          <w:rFonts w:hint="eastAsia"/>
          <w:u w:val="single"/>
          <w:lang w:val="en-US" w:eastAsia="zh-CN"/>
        </w:rPr>
        <w:t xml:space="preserve">标的名称</w:t>
      </w:r>
      <w:r>
        <w:rPr>
          <w:rFonts w:hint="eastAsia"/>
          <w:u w:val="single"/>
          <w:lang w:eastAsia="zh-CN"/>
        </w:rPr>
        <w:t xml:space="preserve">）</w:t>
      </w:r>
      <w:r>
        <w:rPr>
          <w:rFonts w:hint="eastAsia"/>
        </w:rPr>
        <w:t xml:space="preserve">，属于</w:t>
      </w:r>
      <w:r>
        <w:rPr>
          <w:rFonts w:hint="eastAsia"/>
          <w:u w:val="single"/>
        </w:rPr>
        <w:t xml:space="preserve">建筑业</w:t>
      </w:r>
      <w:r>
        <w:rPr>
          <w:rFonts w:hint="eastAsia"/>
          <w:u w:val="none"/>
        </w:rPr>
        <w:t xml:space="preserve">行业</w:t>
      </w:r>
      <w:r>
        <w:rPr>
          <w:rFonts w:hint="eastAsia"/>
        </w:rPr>
        <w:t xml:space="preserve">；承</w:t>
      </w:r>
      <w:r>
        <w:rPr>
          <w:rFonts w:hint="eastAsia"/>
        </w:rPr>
        <w:t xml:space="preserve">接</w:t>
      </w:r>
      <w:r>
        <w:rPr>
          <w:rFonts w:hint="eastAsia"/>
        </w:rPr>
        <w:t xml:space="preserve">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both"/>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（供应商填写招标文件中明确的所属行业）</w:t>
      </w:r>
      <w:r>
        <w:rPr>
          <w:rFonts w:hint="eastAsia"/>
          <w:u w:val="none"/>
        </w:rPr>
        <w:t xml:space="preserve">行业</w:t>
      </w:r>
      <w:r>
        <w:rPr>
          <w:rFonts w:hint="eastAsia"/>
          <w:u w:val="none"/>
        </w:rPr>
      </w:r>
      <w:r>
        <w:rPr>
          <w:rFonts w:hint="eastAsia"/>
        </w:rPr>
        <w:t xml:space="preserve">；承</w:t>
      </w:r>
      <w:r>
        <w:rPr>
          <w:rFonts w:hint="eastAsia"/>
        </w:rPr>
        <w:t xml:space="preserve">接</w:t>
      </w:r>
      <w:r>
        <w:rPr>
          <w:rFonts w:hint="eastAsia"/>
        </w:rPr>
        <w:t xml:space="preserve">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企业名称（加盖CA电子公章）：</w:t>
      </w:r>
      <w:r/>
    </w:p>
    <w:p>
      <w:pPr>
        <w:ind w:firstLine="4620"/>
        <w:jc w:val="left"/>
        <w:spacing w:line="360" w:lineRule="auto"/>
      </w:pPr>
      <w:r>
        <w:rPr>
          <w:rFonts w:hint="eastAsia"/>
        </w:rPr>
        <w:t xml:space="preserve">日 期：</w:t>
      </w:r>
      <w:r>
        <w:rPr>
          <w:rFonts w:ascii="SimSun" w:hAnsi="SimSun" w:eastAsia="SimSun" w:cs="SimSun"/>
          <w:color w:val="000000"/>
          <w:sz w:val="24"/>
          <w:highlight w:val="white"/>
        </w:rPr>
        <w:t xml:space="preserve">___年____月____日</w:t>
      </w:r>
      <w:r>
        <w:rPr>
          <w:rFonts w:hint="eastAsia"/>
        </w:rPr>
      </w:r>
      <w:r/>
    </w:p>
    <w:p>
      <w:pPr>
        <w:ind w:firstLine="420"/>
        <w:jc w:val="left"/>
        <w:spacing w:line="360" w:lineRule="auto"/>
      </w:pPr>
      <w:r/>
      <w:r/>
    </w:p>
    <w:p>
      <w:pPr>
        <w:jc w:val="left"/>
        <w:keepLines w:val="0"/>
        <w:keepNext w:val="0"/>
        <w:pageBreakBefore w:val="0"/>
        <w:spacing w:line="360" w:lineRule="auto"/>
        <w:widowControl w:val="off"/>
        <w:rPr>
          <w:rFonts w:hint="eastAsia" w:ascii="宋体" w:hAnsi="宋体" w:eastAsia="宋体"/>
          <w:b w:val="0"/>
          <w:bCs w:val="0"/>
        </w:rPr>
      </w:pPr>
      <w:r/>
      <w:bookmarkStart w:id="189" w:name="_Toc109304977"/>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cs="微软雅黑"/>
          <w:color w:val="666666"/>
          <w:sz w:val="21"/>
          <w:szCs w:val="21"/>
          <w:highlight w:val="none"/>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
        <w:rPr>
          <w:rFonts w:hint="eastAsia" w:ascii="宋体" w:hAnsi="宋体" w:cs="微软雅黑"/>
          <w:bCs w:val="0"/>
          <w:color w:val="666666"/>
          <w:sz w:val="21"/>
          <w:szCs w:val="21"/>
          <w:highlight w:val="none"/>
        </w:rPr>
      </w:r>
      <w:r>
        <w:rPr>
          <w:rFonts w:hint="eastAsia" w:ascii="宋体" w:hAnsi="宋体" w:cs="微软雅黑"/>
          <w:bCs w:val="0"/>
          <w:color w:val="666666"/>
          <w:sz w:val="21"/>
          <w:szCs w:val="21"/>
          <w:highlight w:val="none"/>
        </w:rPr>
      </w:r>
      <w:r>
        <w:rPr>
          <w:rFonts w:hint="eastAsia" w:ascii="宋体" w:hAnsi="宋体" w:eastAsia="宋体"/>
          <w:lang w:eastAsia="zh-CN"/>
        </w:rP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lang w:eastAsia="zh-CN"/>
        </w:rPr>
      </w:r>
      <w:r>
        <w:rPr>
          <w:rFonts w:hint="eastAsia" w:ascii="宋体" w:hAnsi="宋体" w:eastAsia="宋体"/>
          <w:lang w:eastAsia="zh-CN"/>
        </w:rP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cs="微软雅黑"/>
          <w:bCs w:val="0"/>
          <w:color w:val="666666"/>
          <w:sz w:val="21"/>
          <w:szCs w:val="21"/>
          <w:highlight w:val="none"/>
        </w:rPr>
      </w:r>
      <w:r>
        <w:rPr>
          <w:rFonts w:hint="eastAsia" w:ascii="宋体" w:hAnsi="宋体" w:cs="微软雅黑"/>
          <w:bCs w:val="0"/>
          <w:color w:val="666666"/>
          <w:sz w:val="21"/>
          <w:szCs w:val="21"/>
          <w:highlight w:val="none"/>
        </w:rPr>
      </w:r>
    </w:p>
    <w:p>
      <w:pPr>
        <w:pStyle w:val="990"/>
        <w:spacing w:before="300" w:after="300" w:line="360" w:lineRule="auto"/>
        <w:widowControl/>
        <w:rPr>
          <w:rFonts w:hint="eastAsia" w:ascii="宋体" w:hAnsi="宋体" w:cs="微软雅黑"/>
          <w:color w:val="666666"/>
          <w:sz w:val="21"/>
          <w:szCs w:val="21"/>
          <w:highlight w:val="none"/>
        </w:rPr>
      </w:pPr>
      <w:r>
        <w:rPr>
          <w:rFonts w:hint="eastAsia" w:ascii="宋体" w:hAnsi="宋体" w:cs="微软雅黑"/>
          <w:bCs w:val="0"/>
          <w:color w:val="333333"/>
          <w:sz w:val="21"/>
          <w:szCs w:val="21"/>
        </w:rPr>
        <w:t xml:space="preserve">中小微企业划型标准</w:t>
      </w:r>
      <w:bookmarkEnd w:id="189"/>
      <w:r>
        <w:rPr>
          <w:rFonts w:hint="eastAsia" w:ascii="宋体" w:hAnsi="宋体" w:cs="微软雅黑"/>
          <w:bCs w:val="0"/>
          <w:color w:val="666666"/>
          <w:sz w:val="21"/>
          <w:szCs w:val="21"/>
        </w:rPr>
        <w:t xml:space="preserve"> </w:t>
      </w:r>
      <w:r/>
    </w:p>
    <w:tbl>
      <w:tblPr>
        <w:tblStyle w:val="792"/>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50"/>
        <w:ind w:firstLine="422"/>
        <w:spacing w:before="300" w:after="452" w:line="360" w:lineRule="auto"/>
        <w:rPr>
          <w:rStyle w:val="1059"/>
          <w:rFonts w:hint="eastAsia" w:cs="仿宋"/>
          <w:color w:val="666666"/>
          <w:sz w:val="21"/>
          <w:szCs w:val="21"/>
          <w:highlight w:val="none"/>
        </w:rPr>
      </w:pPr>
      <w:r>
        <w:rPr>
          <w:rStyle w:val="1059"/>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pStyle w:val="1050"/>
        <w:ind w:firstLine="422"/>
        <w:spacing w:before="300" w:after="452" w:line="360" w:lineRule="auto"/>
        <w:rPr>
          <w:rFonts w:ascii="黑体" w:hAnsi="黑体" w:eastAsia="黑体"/>
          <w:b/>
          <w:bCs/>
          <w:sz w:val="32"/>
          <w:szCs w:val="32"/>
        </w:rPr>
      </w:pPr>
      <w:r>
        <w:rPr>
          <w:rStyle w:val="1059"/>
          <w:rFonts w:hint="eastAsia" w:cs="仿宋"/>
          <w:color w:val="666666"/>
          <w:sz w:val="21"/>
          <w:szCs w:val="21"/>
          <w:highlight w:val="none"/>
        </w:rPr>
      </w:r>
      <w:r>
        <w:rPr>
          <w:rStyle w:val="1059"/>
          <w:rFonts w:hint="eastAsia" w:cs="仿宋"/>
          <w:color w:val="666666"/>
          <w:sz w:val="21"/>
          <w:szCs w:val="21"/>
          <w:highlight w:val="none"/>
        </w:rPr>
      </w:r>
    </w:p>
    <w:p>
      <w:pPr>
        <w:rPr>
          <w:rFonts w:ascii="黑体" w:hAnsi="黑体" w:eastAsia="黑体"/>
          <w:b/>
          <w:sz w:val="32"/>
          <w:szCs w:val="32"/>
        </w:rPr>
      </w:pPr>
      <w:r>
        <w:rPr>
          <w:rFonts w:hint="eastAsia" w:ascii="黑体" w:hAnsi="黑体" w:eastAsia="黑体"/>
          <w:b/>
          <w:sz w:val="32"/>
          <w:szCs w:val="32"/>
        </w:rPr>
      </w:r>
      <w:r/>
    </w:p>
    <w:p>
      <w:pPr>
        <w:jc w:val="center"/>
        <w:keepLines/>
        <w:keepNext/>
        <w:spacing w:before="260" w:after="120" w:line="415" w:lineRule="auto"/>
        <w:rPr>
          <w:rFonts w:ascii="黑体" w:hAnsi="黑体" w:eastAsia="黑体" w:cs="Arial"/>
          <w:b/>
          <w:sz w:val="28"/>
          <w:szCs w:val="24"/>
        </w:rPr>
        <w:outlineLvl w:val="1"/>
      </w:pPr>
      <w:r>
        <w:rPr>
          <w:rFonts w:hint="eastAsia" w:ascii="黑体" w:hAnsi="黑体" w:eastAsia="黑体" w:cs="Arial"/>
          <w:b/>
          <w:sz w:val="28"/>
          <w:szCs w:val="24"/>
        </w:rPr>
        <w:t xml:space="preserve">十、残疾人福利性单位声明函</w:t>
      </w:r>
      <w:r>
        <w:rPr>
          <w:rFonts w:hint="eastAsia" w:ascii="黑体" w:hAnsi="黑体" w:eastAsia="黑体" w:cs="Arial"/>
          <w:b/>
          <w:sz w:val="28"/>
          <w:szCs w:val="24"/>
        </w:rPr>
        <w:t xml:space="preserve">（工程类项目）</w:t>
      </w:r>
      <w:r>
        <w:rPr>
          <w:rFonts w:hint="eastAsia" w:ascii="黑体" w:hAnsi="黑体" w:eastAsia="黑体" w:cs="Arial"/>
          <w:b/>
          <w:sz w:val="28"/>
          <w:szCs w:val="24"/>
        </w:rPr>
        <w:t xml:space="preserve">（</w:t>
      </w:r>
      <w:r>
        <w:rPr>
          <w:rFonts w:hint="eastAsia" w:ascii="黑体" w:hAnsi="黑体" w:eastAsia="黑体" w:cs="Arial"/>
          <w:b/>
          <w:sz w:val="28"/>
          <w:szCs w:val="24"/>
          <w:lang w:eastAsia="zh-CN"/>
        </w:rPr>
        <w:t xml:space="preserve">采购包号</w:t>
      </w:r>
      <w:r>
        <w:rPr>
          <w:rFonts w:hint="eastAsia" w:ascii="黑体" w:hAnsi="黑体" w:eastAsia="黑体" w:cs="Arial"/>
          <w:b/>
          <w:sz w:val="28"/>
          <w:szCs w:val="24"/>
        </w:rPr>
        <w:t xml:space="preserve">： ）</w:t>
      </w:r>
      <w:r>
        <w:rPr>
          <w:sz w:val="20"/>
          <w:szCs w:val="20"/>
        </w:rPr>
      </w:r>
    </w:p>
    <w:p>
      <w:pPr>
        <w:ind w:firstLine="420"/>
        <w:spacing w:line="588" w:lineRule="exact"/>
        <w:rPr>
          <w:rFonts w:ascii="宋体" w:hAnsi="宋体"/>
          <w:szCs w:val="21"/>
        </w:rPr>
      </w:pPr>
      <w:r>
        <w:rPr>
          <w:rFonts w:hint="eastAsia" w:ascii="宋体" w:hAnsi="宋体"/>
          <w:szCs w:val="21"/>
        </w:rPr>
        <w:t xml:space="preserve">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szCs w:val="21"/>
          <w:u w:val="none"/>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项目（项目名称）（采购包号：**）</w:t>
      </w:r>
      <w:r>
        <w:rPr>
          <w:rFonts w:hint="eastAsia" w:ascii="宋体" w:hAnsi="宋体"/>
          <w:szCs w:val="21"/>
        </w:rPr>
        <w:t xml:space="preserve">采购活动由本单位承担工程。</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ascii="宋体" w:hAnsi="宋体"/>
          <w:szCs w:val="21"/>
        </w:rPr>
      </w:pPr>
      <w:r>
        <w:rPr>
          <w:rFonts w:hint="eastAsia" w:ascii="宋体" w:hAnsi="宋体"/>
          <w:szCs w:val="21"/>
        </w:rPr>
        <w:t xml:space="preserve">日  期：</w:t>
      </w:r>
      <w:r>
        <w:rPr>
          <w:rFonts w:ascii="SimSun" w:hAnsi="SimSun" w:eastAsia="SimSun" w:cs="SimSun"/>
          <w:color w:val="000000"/>
          <w:sz w:val="24"/>
          <w:highlight w:val="white"/>
        </w:rPr>
        <w:t xml:space="preserve">___年____月____日</w:t>
      </w:r>
      <w:r>
        <w:rPr>
          <w:rFonts w:hint="eastAsia" w:ascii="宋体" w:hAnsi="宋体"/>
          <w:szCs w:val="21"/>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29"/>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rPr>
      </w:pPr>
      <w:r>
        <w:rPr>
          <w:rFonts w:hint="eastAsia" w:ascii="宋体" w:hAnsi="宋体"/>
        </w:rPr>
        <w:t xml:space="preserve">项目编号：</w:t>
      </w:r>
      <w:r/>
    </w:p>
    <w:p>
      <w:pPr>
        <w:jc w:val="left"/>
        <w:spacing w:line="360" w:lineRule="auto"/>
        <w:rPr>
          <w:rFonts w:ascii="宋体" w:hAnsi="宋体"/>
          <w:color w:val="000000"/>
        </w:rPr>
      </w:pPr>
      <w:r>
        <w:rPr>
          <w:rFonts w:hint="eastAsia" w:ascii="宋体" w:hAnsi="宋体"/>
          <w:lang w:eastAsia="zh-CN"/>
        </w:rPr>
        <w:t xml:space="preserve">采购包号</w:t>
      </w:r>
      <w:r>
        <w:rPr>
          <w:rFonts w:hint="eastAsia" w:ascii="宋体" w:hAnsi="宋体"/>
        </w:rPr>
        <w:t xml:space="preserve">：</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79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b/>
                <w:color w:val="000000"/>
                <w:szCs w:val="21"/>
              </w:rPr>
            </w:pPr>
            <w:r>
              <w:rPr>
                <w:rFonts w:ascii="宋体" w:hAnsi="宋体"/>
                <w:b/>
                <w:color w:val="000000"/>
                <w:szCs w:val="21"/>
              </w:rPr>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备注：1、该表报价非本次磋商中的最后报价。</w:t>
      </w:r>
      <w:r/>
    </w:p>
    <w:p>
      <w:pPr>
        <w:ind w:firstLine="632"/>
        <w:spacing w:line="360" w:lineRule="auto"/>
        <w:shd w:val="clear" w:color="auto" w:fill="ffffff"/>
        <w:widowControl/>
        <w:rPr>
          <w:rFonts w:ascii="宋体" w:hAnsi="宋体" w:cs="宋体"/>
          <w:szCs w:val="21"/>
        </w:rPr>
      </w:pPr>
      <w:r>
        <w:rPr>
          <w:rFonts w:ascii="宋体" w:hAnsi="宋体" w:cs="宋体"/>
          <w:szCs w:val="21"/>
        </w:rPr>
      </w:r>
      <w:r/>
    </w:p>
    <w:p>
      <w:pPr>
        <w:ind w:firstLine="632"/>
        <w:spacing w:line="360" w:lineRule="auto"/>
        <w:rPr>
          <w:rFonts w:ascii="宋体" w:hAnsi="宋体" w:cs="宋体"/>
          <w:b/>
          <w:szCs w:val="21"/>
        </w:rPr>
      </w:pPr>
      <w:r>
        <w:rPr>
          <w:rFonts w:ascii="宋体" w:hAnsi="宋体" w:cs="宋体"/>
          <w:b/>
          <w:szCs w:val="21"/>
        </w:rPr>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十二、分项报价表</w:t>
      </w:r>
      <w:r/>
    </w:p>
    <w:p>
      <w:pPr>
        <w:spacing w:line="360" w:lineRule="auto"/>
      </w:pPr>
      <w:r/>
      <w:r/>
    </w:p>
    <w:p>
      <w:pPr>
        <w:spacing w:line="360" w:lineRule="auto"/>
      </w:pPr>
      <w:r/>
      <w:r/>
    </w:p>
    <w:p>
      <w:pPr>
        <w:spacing w:line="360" w:lineRule="auto"/>
      </w:pPr>
      <w:r>
        <w:rPr>
          <w:rFonts w:hint="eastAsia"/>
        </w:rPr>
        <w:t xml:space="preserve">本次为首轮报价</w:t>
      </w:r>
      <w:r/>
    </w:p>
    <w:p>
      <w:pPr>
        <w:spacing w:line="360" w:lineRule="auto"/>
      </w:pPr>
      <w:r>
        <w:rPr>
          <w:rFonts w:hint="eastAsia"/>
        </w:rPr>
        <w:t xml:space="preserve">项目名称： </w:t>
      </w:r>
      <w:r/>
    </w:p>
    <w:p>
      <w:pPr>
        <w:spacing w:line="360" w:lineRule="auto"/>
      </w:pPr>
      <w:r>
        <w:rPr>
          <w:rFonts w:hint="eastAsia"/>
        </w:rPr>
        <w:t xml:space="preserve">项目编号：</w:t>
      </w:r>
      <w:r/>
    </w:p>
    <w:p>
      <w:pPr>
        <w:spacing w:line="360" w:lineRule="auto"/>
      </w:pPr>
      <w:r>
        <w:rPr>
          <w:rFonts w:hint="eastAsia"/>
          <w:lang w:eastAsia="zh-CN"/>
        </w:rPr>
        <w:t xml:space="preserve">采购包号</w:t>
      </w:r>
      <w:r>
        <w:rPr>
          <w:rFonts w:hint="eastAsia"/>
        </w:rPr>
        <w:t xml:space="preserve">：</w:t>
      </w:r>
      <w:r/>
    </w:p>
    <w:p>
      <w:r/>
      <w:r/>
    </w:p>
    <w:p>
      <w:r/>
      <w:r/>
    </w:p>
    <w:p>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1、行数不够，可自行添加。</w:t>
      </w:r>
      <w:r/>
    </w:p>
    <w:p>
      <w:pPr>
        <w:ind w:firstLine="420"/>
        <w:spacing w:line="360" w:lineRule="auto"/>
        <w:rPr>
          <w:rFonts w:ascii="宋体" w:hAnsi="宋体"/>
          <w:szCs w:val="21"/>
        </w:rPr>
      </w:pPr>
      <w:r>
        <w:rPr>
          <w:rFonts w:hint="eastAsia" w:ascii="宋体" w:hAnsi="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5"/>
      <w:r/>
    </w:p>
    <w:p>
      <w:pPr>
        <w:rPr>
          <w:rFonts w:ascii="黑体" w:hAnsi="黑体" w:eastAsia="黑体"/>
          <w:b/>
          <w:sz w:val="32"/>
          <w:szCs w:val="32"/>
        </w:rPr>
      </w:pPr>
      <w:r/>
      <w:bookmarkStart w:id="190" w:name="_Hlt26955054"/>
      <w:r/>
      <w:bookmarkEnd w:id="190"/>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79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91" w:name="_Hlt26671372"/>
            <w:r/>
            <w:bookmarkEnd w:id="191"/>
            <w:r/>
            <w:bookmarkStart w:id="192" w:name="_Hlt26580838"/>
            <w:r/>
            <w:bookmarkEnd w:id="192"/>
            <w:r/>
            <w:bookmarkStart w:id="193" w:name="_Hlt26955056"/>
            <w:r/>
            <w:bookmarkEnd w:id="193"/>
            <w:r/>
            <w:bookmarkStart w:id="194" w:name="_Hlt26782999"/>
            <w:r/>
            <w:bookmarkEnd w:id="194"/>
            <w:r/>
            <w:bookmarkStart w:id="195" w:name="_Hlt26955064"/>
            <w:r/>
            <w:bookmarkEnd w:id="195"/>
            <w:r/>
            <w:bookmarkStart w:id="196" w:name="_Hlt24879081"/>
            <w:r/>
            <w:bookmarkEnd w:id="196"/>
            <w:r/>
            <w:bookmarkStart w:id="197" w:name="_Hlt26671343"/>
            <w:r/>
            <w:bookmarkEnd w:id="197"/>
            <w:r/>
            <w:bookmarkStart w:id="198" w:name="_Hlt26609391"/>
            <w:r/>
            <w:bookmarkEnd w:id="198"/>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99" w:name="_Hlt26609389"/>
      <w:r/>
      <w:bookmarkEnd w:id="199"/>
      <w:r/>
      <w:bookmarkStart w:id="200" w:name="_Hlt26671374"/>
      <w:r/>
      <w:bookmarkEnd w:id="200"/>
      <w:r/>
      <w:bookmarkStart w:id="201" w:name="_Hlt26955066"/>
      <w:r/>
      <w:bookmarkEnd w:id="201"/>
      <w:r/>
      <w:bookmarkStart w:id="202" w:name="_Toc462564146"/>
      <w:r/>
      <w:bookmarkEnd w:id="174"/>
      <w:bookmarkEnd w:id="175"/>
      <w:bookmarkEnd w:id="202"/>
      <w:r/>
    </w:p>
    <w:p>
      <w:pPr>
        <w:jc w:val="center"/>
        <w:rPr>
          <w:rFonts w:ascii="黑体" w:hAnsi="黑体" w:eastAsia="黑体"/>
          <w:b/>
          <w:sz w:val="32"/>
          <w:szCs w:val="32"/>
        </w:rPr>
      </w:pPr>
      <w:r/>
      <w:bookmarkStart w:id="203" w:name="_格式2__法定代表人授权书"/>
      <w:r/>
      <w:bookmarkEnd w:id="203"/>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sz w:val="32"/>
          <w:szCs w:val="32"/>
        </w:rPr>
        <w:t xml:space="preserve">十五、主要标的信息</w:t>
      </w:r>
      <w:r/>
    </w:p>
    <w:p>
      <w:pPr>
        <w:jc w:val="center"/>
        <w:rPr>
          <w:rFonts w:ascii="黑体" w:hAnsi="黑体" w:eastAsia="黑体"/>
          <w:b/>
          <w:sz w:val="32"/>
          <w:szCs w:val="32"/>
        </w:rPr>
      </w:pPr>
      <w:r>
        <w:rPr>
          <w:rFonts w:ascii="黑体" w:hAnsi="黑体" w:eastAsia="黑体"/>
          <w:b/>
          <w:sz w:val="32"/>
          <w:szCs w:val="32"/>
        </w:rPr>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line="480" w:lineRule="auto"/>
        <w:rPr>
          <w:rFonts w:ascii="宋体" w:hAnsi="宋体"/>
        </w:rPr>
      </w:pPr>
      <w:r>
        <w:rPr>
          <w:rFonts w:ascii="宋体" w:hAnsi="宋体"/>
        </w:rPr>
      </w:r>
      <w:r/>
    </w:p>
    <w:p>
      <w:pPr>
        <w:spacing w:line="480" w:lineRule="auto"/>
        <w:rPr>
          <w:rFonts w:ascii="宋体" w:hAnsi="宋体"/>
        </w:rPr>
      </w:pPr>
      <w:r>
        <w:rPr>
          <w:rFonts w:hint="eastAsia" w:ascii="宋体" w:hAnsi="宋体"/>
        </w:rPr>
        <w:t xml:space="preserve">供应商全称：</w:t>
      </w:r>
      <w:r/>
    </w:p>
    <w:p>
      <w:pPr>
        <w:spacing w:line="480" w:lineRule="auto"/>
        <w:rPr>
          <w:rFonts w:ascii="宋体" w:hAnsi="宋体"/>
        </w:rPr>
      </w:pPr>
      <w:r>
        <w:rPr>
          <w:rFonts w:hint="eastAsia" w:ascii="宋体" w:hAnsi="宋体"/>
          <w:lang w:eastAsia="zh-CN"/>
        </w:rPr>
        <w:t xml:space="preserve">采购包号</w:t>
      </w:r>
      <w:r>
        <w:rPr>
          <w:rFonts w:hint="eastAsia" w:ascii="宋体" w:hAnsi="宋体"/>
        </w:rPr>
        <w:t xml:space="preserve">：</w:t>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2353"/>
        </w:trPr>
        <w:tc>
          <w:tcPr>
            <w:tcW w:w="8149" w:type="dxa"/>
            <w:textDirection w:val="lrTb"/>
            <w:noWrap w:val="false"/>
          </w:tcPr>
          <w:p>
            <w:pPr>
              <w:spacing w:before="120"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right="-2"/>
        <w:jc w:val="center"/>
        <w:spacing w:line="360" w:lineRule="auto"/>
        <w:rPr>
          <w:rFonts w:ascii="宋体" w:hAnsi="宋体"/>
          <w:b/>
          <w:bCs/>
          <w:color w:val="000000"/>
          <w:sz w:val="32"/>
          <w:szCs w:val="32"/>
        </w:rPr>
      </w:pPr>
      <w:r>
        <w:rPr>
          <w:rFonts w:ascii="黑体" w:hAnsi="黑体" w:eastAsia="黑体"/>
          <w:b/>
          <w:color w:val="000000"/>
          <w:sz w:val="32"/>
          <w:szCs w:val="32"/>
        </w:rPr>
        <w:br w:type="page" w:clear="all"/>
      </w:r>
      <w:r>
        <w:rPr>
          <w:rFonts w:hint="eastAsia" w:ascii="宋体" w:hAnsi="宋体"/>
          <w:b/>
          <w:bCs/>
          <w:color w:val="000000"/>
          <w:sz w:val="32"/>
          <w:szCs w:val="32"/>
        </w:rPr>
        <w:t xml:space="preserve">十六、辅助报表</w:t>
      </w:r>
      <w:r/>
    </w:p>
    <w:p>
      <w:pPr>
        <w:rPr>
          <w:sz w:val="44"/>
        </w:rPr>
      </w:pPr>
      <w:r>
        <w:rPr>
          <w:sz w:val="44"/>
        </w:rPr>
      </w:r>
      <w:r/>
    </w:p>
    <w:p>
      <w:pPr>
        <w:pStyle w:val="800"/>
        <w:jc w:val="center"/>
        <w:rPr>
          <w:rFonts w:hAnsi="宋体" w:cs="宋体"/>
          <w:color w:val="000000"/>
        </w:rPr>
      </w:pPr>
      <w:r>
        <w:rPr>
          <w:rFonts w:hint="eastAsia" w:hAnsi="宋体" w:cs="宋体"/>
          <w:b/>
          <w:color w:val="000000"/>
        </w:rPr>
        <w:t xml:space="preserve">表16.1   项目经理简历表</w:t>
      </w:r>
      <w:r/>
    </w:p>
    <w:tbl>
      <w:tblPr>
        <w:tblStyle w:val="79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6"/>
        <w:gridCol w:w="423"/>
        <w:gridCol w:w="653"/>
        <w:gridCol w:w="489"/>
        <w:gridCol w:w="578"/>
        <w:gridCol w:w="254"/>
        <w:gridCol w:w="733"/>
        <w:gridCol w:w="576"/>
        <w:gridCol w:w="1341"/>
        <w:gridCol w:w="276"/>
        <w:gridCol w:w="274"/>
        <w:gridCol w:w="1483"/>
      </w:tblGrid>
      <w:tr>
        <w:trPr>
          <w:trHeight w:val="598"/>
        </w:trPr>
        <w:tc>
          <w:tcPr>
            <w:tcW w:w="72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姓名</w:t>
            </w:r>
            <w:r/>
          </w:p>
        </w:tc>
        <w:tc>
          <w:tcPr>
            <w:gridSpan w:val="3"/>
            <w:tcW w:w="752"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性别</w:t>
            </w:r>
            <w:r/>
          </w:p>
        </w:tc>
        <w:tc>
          <w:tcPr>
            <w:gridSpan w:val="2"/>
            <w:tcW w:w="76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年龄</w:t>
            </w:r>
            <w:r/>
          </w:p>
        </w:tc>
        <w:tc>
          <w:tcPr>
            <w:tcW w:w="86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trHeight w:val="549"/>
        </w:trPr>
        <w:tc>
          <w:tcPr>
            <w:tcW w:w="72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职务</w:t>
            </w:r>
            <w:r/>
          </w:p>
        </w:tc>
        <w:tc>
          <w:tcPr>
            <w:gridSpan w:val="3"/>
            <w:tcW w:w="752"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职称</w:t>
            </w:r>
            <w:r/>
          </w:p>
        </w:tc>
        <w:tc>
          <w:tcPr>
            <w:gridSpan w:val="2"/>
            <w:tcW w:w="76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学历</w:t>
            </w:r>
            <w:r/>
          </w:p>
        </w:tc>
        <w:tc>
          <w:tcPr>
            <w:tcW w:w="86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669"/>
        </w:trPr>
        <w:tc>
          <w:tcPr>
            <w:gridSpan w:val="3"/>
            <w:tcW w:w="1094"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参加工作时间</w:t>
            </w:r>
            <w:r/>
          </w:p>
        </w:tc>
        <w:tc>
          <w:tcPr>
            <w:gridSpan w:val="3"/>
            <w:tcW w:w="100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4"/>
            <w:tcW w:w="1704"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从事项目经理年限</w:t>
            </w:r>
            <w:r/>
          </w:p>
        </w:tc>
        <w:tc>
          <w:tcPr>
            <w:gridSpan w:val="3"/>
            <w:tcW w:w="1193"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572"/>
        </w:trPr>
        <w:tc>
          <w:tcPr>
            <w:gridSpan w:val="13"/>
            <w:tcW w:w="5000" w:type="pct"/>
            <w:vAlign w:val="center"/>
            <w:textDirection w:val="lrTb"/>
            <w:noWrap w:val="false"/>
          </w:tcPr>
          <w:p>
            <w:pPr>
              <w:pStyle w:val="800"/>
              <w:ind w:firstLine="400"/>
              <w:jc w:val="center"/>
              <w:spacing w:line="420" w:lineRule="exact"/>
              <w:rPr>
                <w:rFonts w:hAnsi="宋体" w:cs="宋体"/>
                <w:color w:val="000000"/>
              </w:rPr>
            </w:pPr>
            <w:r>
              <w:rPr>
                <w:rFonts w:hint="eastAsia" w:hAnsi="宋体" w:cs="宋体"/>
                <w:color w:val="000000"/>
              </w:rPr>
              <w:t xml:space="preserve">已完工程项目情况</w:t>
            </w:r>
            <w:r/>
          </w:p>
        </w:tc>
      </w:tr>
      <w:tr>
        <w:trPr>
          <w:cantSplit/>
          <w:trHeight w:val="564"/>
        </w:trPr>
        <w:tc>
          <w:tcPr>
            <w:gridSpan w:val="2"/>
            <w:tcW w:w="846"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建设单位</w:t>
            </w:r>
            <w:r/>
          </w:p>
        </w:tc>
        <w:tc>
          <w:tcPr>
            <w:gridSpan w:val="3"/>
            <w:tcW w:w="918"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项目名称</w:t>
            </w:r>
            <w:r/>
          </w:p>
        </w:tc>
        <w:tc>
          <w:tcPr>
            <w:gridSpan w:val="3"/>
            <w:tcW w:w="918"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建设规模</w:t>
            </w:r>
            <w:r/>
          </w:p>
        </w:tc>
        <w:tc>
          <w:tcPr>
            <w:gridSpan w:val="3"/>
            <w:tcW w:w="1287"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开、竣工程日期</w:t>
            </w:r>
            <w:r/>
          </w:p>
        </w:tc>
        <w:tc>
          <w:tcPr>
            <w:gridSpan w:val="2"/>
            <w:tcW w:w="1031"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工程质量</w:t>
            </w:r>
            <w:r/>
          </w:p>
        </w:tc>
      </w:tr>
      <w:tr>
        <w:trPr>
          <w:cantSplit/>
          <w:trHeight w:val="600" w:hRule="exact"/>
        </w:trPr>
        <w:tc>
          <w:tcPr>
            <w:gridSpan w:val="2"/>
            <w:tcW w:w="846"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600" w:hRule="exact"/>
        </w:trPr>
        <w:tc>
          <w:tcPr>
            <w:gridSpan w:val="2"/>
            <w:tcW w:w="846"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rPr>
          <w:rFonts w:hAnsi="宋体" w:cs="宋体"/>
          <w:b/>
          <w:color w:val="000000"/>
        </w:rPr>
      </w:pPr>
      <w:r>
        <w:rPr>
          <w:rFonts w:hAnsi="宋体" w:cs="宋体"/>
          <w:b/>
          <w:color w:val="000000"/>
        </w:rPr>
      </w:r>
      <w:r/>
    </w:p>
    <w:p>
      <w:pPr>
        <w:pStyle w:val="800"/>
        <w:jc w:val="center"/>
        <w:rPr>
          <w:rFonts w:hAnsi="宋体" w:cs="宋体"/>
          <w:b/>
          <w:color w:val="000000"/>
        </w:rPr>
      </w:pPr>
      <w:r>
        <w:rPr>
          <w:rFonts w:hint="eastAsia" w:hAnsi="宋体" w:cs="宋体"/>
          <w:b/>
          <w:color w:val="000000"/>
        </w:rPr>
        <w:t xml:space="preserve">表16.2   主要施工管理人员表</w:t>
      </w:r>
      <w:r/>
    </w:p>
    <w:tbl>
      <w:tblPr>
        <w:tblStyle w:val="792"/>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1129"/>
        <w:gridCol w:w="1127"/>
        <w:gridCol w:w="1267"/>
        <w:gridCol w:w="3747"/>
      </w:tblGrid>
      <w:tr>
        <w:trPr>
          <w:jc w:val="center"/>
          <w:trHeight w:val="915"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名   称</w:t>
            </w:r>
            <w:r/>
          </w:p>
        </w:tc>
        <w:tc>
          <w:tcPr>
            <w:tcW w:w="662"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姓 名</w:t>
            </w:r>
            <w:r/>
          </w:p>
        </w:tc>
        <w:tc>
          <w:tcPr>
            <w:tcW w:w="661"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职 务</w:t>
            </w:r>
            <w:r/>
          </w:p>
        </w:tc>
        <w:tc>
          <w:tcPr>
            <w:tcW w:w="74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职 称</w:t>
            </w:r>
            <w:r/>
          </w:p>
        </w:tc>
        <w:tc>
          <w:tcPr>
            <w:tcW w:w="2198"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主要资历、经验及承担过的项目</w:t>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1.施工员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2.质量员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3.安全员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4.材料员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5.其  它</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sz w:val="40"/>
        </w:rPr>
      </w:pPr>
      <w:r>
        <w:rPr>
          <w:rFonts w:hAnsi="宋体" w:cs="宋体"/>
          <w:b/>
          <w:color w:val="000000"/>
          <w:sz w:val="40"/>
        </w:rPr>
      </w:r>
      <w:r/>
    </w:p>
    <w:p>
      <w:pPr>
        <w:pStyle w:val="800"/>
        <w:jc w:val="center"/>
        <w:rPr>
          <w:rFonts w:hAnsi="宋体" w:cs="宋体"/>
          <w:b/>
          <w:color w:val="000000"/>
        </w:rPr>
      </w:pPr>
      <w:r>
        <w:rPr>
          <w:rFonts w:hint="eastAsia" w:hAnsi="宋体" w:cs="宋体"/>
          <w:b/>
          <w:color w:val="000000"/>
        </w:rPr>
        <w:t xml:space="preserve">表16.3   主要施工机械设备表</w:t>
      </w:r>
      <w:r/>
    </w:p>
    <w:tbl>
      <w:tblPr>
        <w:tblStyle w:val="792"/>
        <w:tblW w:w="5000" w:type="pct"/>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531"/>
        <w:gridCol w:w="936"/>
        <w:gridCol w:w="636"/>
        <w:gridCol w:w="936"/>
        <w:gridCol w:w="936"/>
        <w:gridCol w:w="1248"/>
        <w:gridCol w:w="936"/>
        <w:gridCol w:w="728"/>
      </w:tblGrid>
      <w:tr>
        <w:trPr>
          <w:jc w:val="center"/>
          <w:trHeight w:val="983"/>
        </w:trPr>
        <w:tc>
          <w:tcPr>
            <w:tcW w:w="37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序号</w:t>
            </w:r>
            <w:r/>
          </w:p>
        </w:tc>
        <w:tc>
          <w:tcPr>
            <w:tcW w:w="898"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机械或设备</w:t>
            </w:r>
            <w:r/>
          </w:p>
          <w:p>
            <w:pPr>
              <w:pStyle w:val="800"/>
              <w:jc w:val="center"/>
              <w:spacing w:line="400" w:lineRule="exact"/>
              <w:rPr>
                <w:rFonts w:hAnsi="宋体" w:cs="宋体"/>
                <w:color w:val="000000"/>
              </w:rPr>
            </w:pPr>
            <w:r>
              <w:rPr>
                <w:rFonts w:hint="eastAsia" w:hAnsi="宋体" w:cs="宋体"/>
                <w:color w:val="000000"/>
              </w:rPr>
              <w:t xml:space="preserve">名称</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型号</w:t>
            </w:r>
            <w:r/>
          </w:p>
          <w:p>
            <w:pPr>
              <w:pStyle w:val="800"/>
              <w:jc w:val="center"/>
              <w:spacing w:line="400" w:lineRule="exact"/>
              <w:rPr>
                <w:rFonts w:hAnsi="宋体" w:cs="宋体"/>
                <w:color w:val="000000"/>
              </w:rPr>
            </w:pPr>
            <w:r>
              <w:rPr>
                <w:rFonts w:hint="eastAsia" w:hAnsi="宋体" w:cs="宋体"/>
                <w:color w:val="000000"/>
              </w:rPr>
              <w:t xml:space="preserve">规格</w:t>
            </w:r>
            <w:r/>
          </w:p>
        </w:tc>
        <w:tc>
          <w:tcPr>
            <w:tcW w:w="37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数量</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国别</w:t>
            </w:r>
            <w:r/>
          </w:p>
          <w:p>
            <w:pPr>
              <w:pStyle w:val="800"/>
              <w:jc w:val="center"/>
              <w:spacing w:line="400" w:lineRule="exact"/>
              <w:rPr>
                <w:rFonts w:hAnsi="宋体" w:cs="宋体"/>
                <w:color w:val="000000"/>
              </w:rPr>
            </w:pPr>
            <w:r>
              <w:rPr>
                <w:rFonts w:hint="eastAsia" w:hAnsi="宋体" w:cs="宋体"/>
                <w:color w:val="000000"/>
              </w:rPr>
              <w:t xml:space="preserve">产地</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制造</w:t>
            </w:r>
            <w:r/>
          </w:p>
          <w:p>
            <w:pPr>
              <w:pStyle w:val="800"/>
              <w:jc w:val="center"/>
              <w:spacing w:line="400" w:lineRule="exact"/>
              <w:rPr>
                <w:rFonts w:hAnsi="宋体" w:cs="宋体"/>
                <w:color w:val="000000"/>
              </w:rPr>
            </w:pPr>
            <w:r>
              <w:rPr>
                <w:rFonts w:hint="eastAsia" w:hAnsi="宋体" w:cs="宋体"/>
                <w:color w:val="000000"/>
              </w:rPr>
              <w:t xml:space="preserve">年份</w:t>
            </w:r>
            <w:r/>
          </w:p>
        </w:tc>
        <w:tc>
          <w:tcPr>
            <w:tcW w:w="732"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额定功率kW</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生产</w:t>
            </w:r>
            <w:r/>
          </w:p>
          <w:p>
            <w:pPr>
              <w:pStyle w:val="800"/>
              <w:jc w:val="center"/>
              <w:spacing w:line="400" w:lineRule="exact"/>
              <w:rPr>
                <w:rFonts w:hAnsi="宋体" w:cs="宋体"/>
                <w:color w:val="000000"/>
              </w:rPr>
            </w:pPr>
            <w:r>
              <w:rPr>
                <w:rFonts w:hint="eastAsia" w:hAnsi="宋体" w:cs="宋体"/>
                <w:color w:val="000000"/>
              </w:rPr>
              <w:t xml:space="preserve">能力</w:t>
            </w:r>
            <w:r/>
          </w:p>
        </w:tc>
        <w:tc>
          <w:tcPr>
            <w:tcW w:w="427"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备注</w:t>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sz w:val="52"/>
        </w:rPr>
      </w:pPr>
      <w:r>
        <w:rPr>
          <w:rFonts w:hAnsi="宋体" w:cs="宋体"/>
          <w:b/>
          <w:color w:val="000000"/>
          <w:sz w:val="52"/>
        </w:rPr>
      </w:r>
      <w:r/>
    </w:p>
    <w:p>
      <w:pPr>
        <w:pStyle w:val="800"/>
        <w:jc w:val="center"/>
        <w:rPr>
          <w:rFonts w:hAnsi="宋体" w:cs="宋体"/>
          <w:color w:val="000000"/>
        </w:rPr>
      </w:pPr>
      <w:r>
        <w:rPr>
          <w:rFonts w:hint="eastAsia" w:hAnsi="宋体" w:cs="宋体"/>
          <w:b/>
          <w:color w:val="000000"/>
        </w:rPr>
        <w:t xml:space="preserve">表16.4  劳动力计划表</w:t>
      </w:r>
      <w:r/>
    </w:p>
    <w:p>
      <w:pPr>
        <w:pStyle w:val="800"/>
        <w:ind w:firstLine="400"/>
        <w:rPr>
          <w:rFonts w:hAnsi="宋体" w:cs="宋体"/>
          <w:color w:val="000000"/>
        </w:rPr>
      </w:pPr>
      <w:r>
        <w:rPr>
          <w:rFonts w:hint="eastAsia" w:hAnsi="宋体" w:cs="宋体"/>
          <w:color w:val="000000"/>
        </w:rPr>
        <w:t xml:space="preserve">供应商应按所列格式提交包括分包人在内的估计的劳动力计划表。本计划表是以每班八小时工作制为基础的。</w:t>
      </w:r>
      <w:r/>
    </w:p>
    <w:p>
      <w:pPr>
        <w:pStyle w:val="800"/>
        <w:ind w:firstLine="400"/>
        <w:rPr>
          <w:rFonts w:hAnsi="宋体" w:cs="宋体"/>
          <w:color w:val="000000"/>
        </w:rPr>
      </w:pPr>
      <w:r>
        <w:rPr>
          <w:rFonts w:hint="eastAsia" w:hAnsi="宋体" w:cs="宋体"/>
          <w:color w:val="000000"/>
        </w:rPr>
        <w:t xml:space="preserve">单位：人</w:t>
      </w:r>
      <w:r/>
    </w:p>
    <w:tbl>
      <w:tblPr>
        <w:tblStyle w:val="792"/>
        <w:tblW w:w="5000"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1"/>
        <w:gridCol w:w="890"/>
        <w:gridCol w:w="890"/>
        <w:gridCol w:w="890"/>
        <w:gridCol w:w="890"/>
        <w:gridCol w:w="890"/>
        <w:gridCol w:w="890"/>
        <w:gridCol w:w="891"/>
      </w:tblGrid>
      <w:tr>
        <w:trPr>
          <w:cantSplit/>
          <w:jc w:val="center"/>
          <w:trHeight w:val="645"/>
        </w:trPr>
        <w:tc>
          <w:tcPr>
            <w:tcW w:w="1345" w:type="pct"/>
            <w:vAlign w:val="center"/>
            <w:vMerge w:val="restart"/>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工种、级别</w:t>
            </w:r>
            <w:r/>
          </w:p>
        </w:tc>
        <w:tc>
          <w:tcPr>
            <w:gridSpan w:val="7"/>
            <w:tcW w:w="365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按工程施工阶段投入劳动力情况</w:t>
            </w:r>
            <w:r/>
          </w:p>
        </w:tc>
      </w:tr>
      <w:tr>
        <w:trPr>
          <w:cantSplit/>
          <w:jc w:val="center"/>
          <w:trHeight w:val="645"/>
        </w:trPr>
        <w:tc>
          <w:tcPr>
            <w:tcW w:w="1345" w:type="pct"/>
            <w:vAlign w:val="center"/>
            <w:vMerge w:val="continue"/>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sz w:val="52"/>
        </w:rPr>
      </w:pPr>
      <w:r>
        <w:rPr>
          <w:rFonts w:hAnsi="宋体" w:cs="宋体"/>
          <w:b/>
          <w:color w:val="000000"/>
          <w:sz w:val="52"/>
        </w:rPr>
      </w:r>
      <w:r/>
    </w:p>
    <w:p>
      <w:pPr>
        <w:pStyle w:val="800"/>
        <w:ind w:firstLine="402"/>
        <w:jc w:val="center"/>
        <w:rPr>
          <w:rFonts w:hAnsi="宋体" w:cs="宋体"/>
          <w:b/>
          <w:color w:val="000000"/>
        </w:rPr>
      </w:pPr>
      <w:r>
        <w:rPr>
          <w:rFonts w:hint="eastAsia" w:hAnsi="宋体" w:cs="宋体"/>
          <w:b/>
          <w:color w:val="000000"/>
        </w:rPr>
        <w:t xml:space="preserve">表16.5  计划开、竣工日期和施工进度表</w:t>
      </w:r>
      <w:r/>
    </w:p>
    <w:p>
      <w:pPr>
        <w:pStyle w:val="800"/>
        <w:ind w:firstLine="402"/>
        <w:jc w:val="center"/>
        <w:rPr>
          <w:rFonts w:hAnsi="宋体" w:cs="宋体"/>
          <w:color w:val="000000"/>
        </w:rPr>
      </w:pPr>
      <w:r>
        <w:rPr>
          <w:rFonts w:hAnsi="宋体" w:cs="宋体"/>
          <w:color w:val="000000"/>
        </w:rPr>
      </w:r>
      <w:r/>
    </w:p>
    <w:p>
      <w:pPr>
        <w:pStyle w:val="800"/>
        <w:ind w:firstLine="400"/>
        <w:spacing w:line="360" w:lineRule="auto"/>
        <w:rPr>
          <w:rFonts w:hAnsi="宋体" w:cs="宋体"/>
          <w:color w:val="000000"/>
        </w:rPr>
      </w:pPr>
      <w:r>
        <w:rPr>
          <w:rFonts w:hint="eastAsia" w:hAnsi="宋体" w:cs="宋体"/>
          <w:color w:val="000000"/>
        </w:rPr>
        <w:t xml:space="preserve">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int="eastAsia" w:hAnsi="宋体" w:cs="宋体"/>
          <w:b/>
          <w:color w:val="000000"/>
        </w:rPr>
        <w:t xml:space="preserve">表16.6 临时设施布置及临时用地表</w:t>
      </w:r>
      <w:r/>
    </w:p>
    <w:p>
      <w:pPr>
        <w:pStyle w:val="800"/>
        <w:ind w:firstLine="402"/>
        <w:jc w:val="center"/>
        <w:rPr>
          <w:rFonts w:hAnsi="宋体" w:cs="宋体"/>
          <w:color w:val="000000"/>
        </w:rPr>
      </w:pPr>
      <w:r>
        <w:rPr>
          <w:rFonts w:hAnsi="宋体" w:cs="宋体"/>
          <w:color w:val="000000"/>
        </w:rPr>
      </w:r>
      <w:r/>
    </w:p>
    <w:p>
      <w:pPr>
        <w:pStyle w:val="800"/>
        <w:ind w:firstLine="400"/>
        <w:rPr>
          <w:rFonts w:hAnsi="宋体" w:cs="宋体"/>
          <w:color w:val="000000"/>
        </w:rPr>
      </w:pPr>
      <w:r>
        <w:rPr>
          <w:rFonts w:hint="eastAsia" w:hAnsi="宋体" w:cs="宋体"/>
          <w:color w:val="000000"/>
        </w:rPr>
        <w:t xml:space="preserve">一、临时设施布置</w:t>
      </w:r>
      <w:r/>
    </w:p>
    <w:p>
      <w:pPr>
        <w:pStyle w:val="800"/>
        <w:ind w:firstLine="400"/>
        <w:rPr>
          <w:rFonts w:hAnsi="宋体" w:cs="宋体"/>
          <w:color w:val="000000"/>
        </w:rPr>
      </w:pPr>
      <w:r>
        <w:rPr>
          <w:rFonts w:hint="eastAsia" w:hAnsi="宋体" w:cs="宋体"/>
          <w:color w:val="000000"/>
        </w:rPr>
        <w:t xml:space="preserve">供应商应提交一份施工现场临时设施布置图表并附文字说明，说明临时设施、加工车间、现场办公、设备及仓储、供电、供水、卫生、生活等设施的情况和布置。</w:t>
      </w:r>
      <w:r/>
    </w:p>
    <w:p>
      <w:pPr>
        <w:pStyle w:val="800"/>
        <w:ind w:firstLine="400"/>
        <w:rPr>
          <w:rFonts w:hAnsi="宋体" w:cs="宋体"/>
          <w:color w:val="000000"/>
        </w:rPr>
      </w:pPr>
      <w:r>
        <w:rPr>
          <w:rFonts w:hint="eastAsia" w:hAnsi="宋体" w:cs="宋体"/>
          <w:color w:val="000000"/>
        </w:rPr>
        <w:t xml:space="preserve">二、临时用地表</w:t>
      </w:r>
      <w:r/>
    </w:p>
    <w:tbl>
      <w:tblPr>
        <w:tblStyle w:val="792"/>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2069"/>
        <w:gridCol w:w="2052"/>
        <w:gridCol w:w="2446"/>
      </w:tblGrid>
      <w:tr>
        <w:trPr>
          <w:jc w:val="center"/>
          <w:trHeight w:val="420"/>
        </w:trPr>
        <w:tc>
          <w:tcPr>
            <w:tcW w:w="1147"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用       途</w:t>
            </w:r>
            <w:r/>
          </w:p>
        </w:tc>
        <w:tc>
          <w:tcPr>
            <w:tcW w:w="1214"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面     积（m</w:t>
            </w:r>
            <w:r>
              <w:rPr>
                <w:rFonts w:hint="eastAsia" w:hAnsi="宋体" w:cs="宋体"/>
                <w:color w:val="000000"/>
                <w:vertAlign w:val="superscript"/>
              </w:rPr>
              <w:t xml:space="preserve">2</w:t>
            </w:r>
            <w:r>
              <w:rPr>
                <w:rFonts w:hint="eastAsia" w:hAnsi="宋体" w:cs="宋体"/>
                <w:color w:val="000000"/>
              </w:rPr>
              <w:t xml:space="preserve">）</w:t>
            </w:r>
            <w:r/>
          </w:p>
        </w:tc>
        <w:tc>
          <w:tcPr>
            <w:tcW w:w="1204"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位       置</w:t>
            </w:r>
            <w:r/>
          </w:p>
        </w:tc>
        <w:tc>
          <w:tcPr>
            <w:tcW w:w="1436"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需用时间</w:t>
            </w:r>
            <w:r/>
          </w:p>
        </w:tc>
      </w:tr>
      <w:tr>
        <w:trPr>
          <w:jc w:val="center"/>
          <w:trHeight w:val="637"/>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474"/>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365"/>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436"/>
        </w:trPr>
        <w:tc>
          <w:tcPr>
            <w:tcW w:w="1147"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合        计</w:t>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bl>
    <w:p>
      <w:pPr>
        <w:pStyle w:val="800"/>
        <w:ind w:firstLine="400"/>
        <w:rPr>
          <w:rFonts w:hAnsi="宋体" w:cs="宋体"/>
          <w:color w:val="000000"/>
        </w:rPr>
      </w:pPr>
      <w:r>
        <w:rPr>
          <w:rFonts w:hint="eastAsia" w:hAnsi="宋体" w:cs="宋体"/>
          <w:color w:val="000000"/>
        </w:rPr>
        <w:t xml:space="preserve">注：(1)供应商应逐项填写本表，指出全部临时设施用地面积以及详细用途。</w:t>
      </w:r>
      <w:r/>
    </w:p>
    <w:p>
      <w:pPr>
        <w:pStyle w:val="800"/>
        <w:ind w:firstLine="400"/>
        <w:rPr>
          <w:rFonts w:hAnsi="宋体" w:cs="宋体"/>
          <w:b/>
          <w:color w:val="000000"/>
        </w:rPr>
      </w:pPr>
      <w:r>
        <w:rPr>
          <w:rFonts w:hint="eastAsia" w:hAnsi="宋体" w:cs="宋体"/>
          <w:color w:val="000000"/>
        </w:rPr>
        <w:t xml:space="preserve">    (2)若本表不够，可加附页。</w:t>
      </w:r>
      <w:r/>
    </w:p>
    <w:p>
      <w:pPr>
        <w:spacing w:line="360" w:lineRule="auto"/>
        <w:rPr>
          <w:rFonts w:ascii="宋体" w:hAnsi="宋体"/>
          <w:b/>
          <w:color w:val="000000"/>
          <w:szCs w:val="21"/>
        </w:rPr>
      </w:pPr>
      <w:r>
        <w:rPr>
          <w:rFonts w:ascii="宋体" w:hAnsi="宋体"/>
          <w:b/>
          <w:color w:val="000000"/>
          <w:szCs w:val="21"/>
        </w:rPr>
      </w:r>
      <w:r/>
    </w:p>
    <w:p>
      <w:pPr>
        <w:rPr>
          <w:rFonts w:ascii="宋体" w:hAnsi="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spacing w:line="360" w:lineRule="auto"/>
        <w:rPr>
          <w:rFonts w:ascii="宋体" w:hAnsi="宋体" w:cs="仿宋"/>
          <w:bCs/>
          <w:szCs w:val="21"/>
        </w:rPr>
      </w:pPr>
      <w:r>
        <w:rPr>
          <w:rFonts w:hint="eastAsia" w:ascii="宋体" w:hAnsi="宋体" w:cs="仿宋"/>
          <w:bCs/>
          <w:szCs w:val="21"/>
        </w:rPr>
        <w:t xml:space="preserve">四、与质疑事项相关的质疑请求</w:t>
      </w:r>
      <w:r/>
    </w:p>
    <w:p>
      <w:pPr>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rPr>
          <w:rFonts w:ascii="宋体" w:hAnsi="宋体"/>
          <w:szCs w:val="21"/>
        </w:rPr>
      </w:pPr>
      <w:r>
        <w:rPr>
          <w:rFonts w:hint="eastAsia" w:ascii="宋体" w:hAnsi="宋体"/>
          <w:szCs w:val="21"/>
        </w:rPr>
        <w:t xml:space="preserve">签字(签章)：                   公章：                      </w:t>
      </w:r>
      <w:r/>
    </w:p>
    <w:p>
      <w:pPr>
        <w:rPr>
          <w:rFonts w:ascii="宋体" w:hAnsi="宋体"/>
          <w:szCs w:val="21"/>
        </w:rPr>
      </w:pPr>
      <w:r>
        <w:rPr>
          <w:rFonts w:hint="eastAsia" w:ascii="宋体" w:hAnsi="宋体"/>
          <w:szCs w:val="21"/>
        </w:rPr>
        <w:t xml:space="preserve">日期：    </w:t>
      </w:r>
      <w:r/>
    </w:p>
    <w:p>
      <w:pPr>
        <w:spacing w:line="400" w:lineRule="exact"/>
        <w:rPr>
          <w:rFonts w:ascii="宋体" w:hAnsi="宋体"/>
          <w:b/>
          <w:szCs w:val="21"/>
        </w:rPr>
      </w:pPr>
      <w:r>
        <w:rPr>
          <w:rFonts w:hint="eastAsia" w:ascii="宋体" w:hAnsi="宋体"/>
          <w:b/>
          <w:szCs w:val="21"/>
        </w:rPr>
        <w:t xml:space="preserve">质疑函制作说明：</w:t>
      </w:r>
      <w:r/>
    </w:p>
    <w:p>
      <w:pPr>
        <w:ind w:firstLine="420"/>
        <w:jc w:val="left"/>
        <w:spacing w:line="400" w:lineRule="exact"/>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spacing w:line="400" w:lineRule="exact"/>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szCs w:val="21"/>
        </w:rPr>
      </w:pPr>
      <w:r>
        <w:rPr>
          <w:rFonts w:hint="eastAsia" w:ascii="宋体" w:hAnsi="宋体"/>
          <w:szCs w:val="21"/>
        </w:rPr>
        <w:t xml:space="preserve">3.质疑供应商若对项目的某一分包进行质疑，质疑函中应列明具体</w:t>
      </w:r>
      <w:r>
        <w:rPr>
          <w:rFonts w:hint="eastAsia" w:ascii="宋体" w:hAnsi="宋体"/>
          <w:szCs w:val="21"/>
          <w:lang w:eastAsia="zh-CN"/>
        </w:rPr>
        <w:t xml:space="preserve">采购包号</w:t>
      </w:r>
      <w:r>
        <w:rPr>
          <w:rFonts w:hint="eastAsia" w:ascii="宋体" w:hAnsi="宋体"/>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spacing w:line="400" w:lineRule="exact"/>
        <w:widowControl/>
        <w:rPr>
          <w:rFonts w:ascii="宋体" w:hAnsi="宋体"/>
          <w:szCs w:val="21"/>
        </w:rPr>
      </w:pPr>
      <w:r>
        <w:rPr>
          <w:rFonts w:hint="eastAsia" w:ascii="宋体" w:hAnsi="宋体"/>
          <w:szCs w:val="21"/>
        </w:rPr>
        <w:t xml:space="preserve">5.质疑函的质疑请求应与质疑事项相关。</w:t>
      </w:r>
      <w:r/>
    </w:p>
    <w:p>
      <w:pPr>
        <w:ind w:firstLine="420"/>
        <w:jc w:val="left"/>
        <w:spacing w:line="400" w:lineRule="exact"/>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erReference w:type="default"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5"/>
      <w:isLgl w:val="false"/>
      <w:suff w:val="nothing"/>
      <w:lvlText w:val=""/>
      <w:lvlJc w:val="left"/>
      <w:pPr>
        <w:ind w:left="0" w:firstLine="0"/>
      </w:pPr>
      <w:rPr>
        <w:rFonts w:hint="eastAsia"/>
      </w:rPr>
    </w:lvl>
    <w:lvl w:ilvl="6">
      <w:start w:val="1"/>
      <w:numFmt w:val="decimal"/>
      <w:pStyle w:val="996"/>
      <w:isLgl w:val="false"/>
      <w:suff w:val="nothing"/>
      <w:lvlText w:val=""/>
      <w:lvlJc w:val="left"/>
      <w:pPr>
        <w:ind w:left="0" w:firstLine="0"/>
      </w:pPr>
      <w:rPr>
        <w:rFonts w:hint="eastAsia"/>
      </w:rPr>
    </w:lvl>
    <w:lvl w:ilvl="7">
      <w:start w:val="1"/>
      <w:numFmt w:val="decimal"/>
      <w:pStyle w:val="997"/>
      <w:isLgl w:val="false"/>
      <w:suff w:val="nothing"/>
      <w:lvlText w:val=""/>
      <w:lvlJc w:val="left"/>
      <w:pPr>
        <w:ind w:left="0" w:firstLine="0"/>
      </w:pPr>
      <w:rPr>
        <w:rFonts w:hint="eastAsia"/>
      </w:rPr>
    </w:lvl>
    <w:lvl w:ilvl="8">
      <w:start w:val="1"/>
      <w:numFmt w:val="decimal"/>
      <w:pStyle w:val="998"/>
      <w:isLgl w:val="false"/>
      <w:suff w:val="nothing"/>
      <w:lvlText w:val=""/>
      <w:lvlJc w:val="left"/>
      <w:pPr>
        <w:ind w:left="0" w:firstLine="0"/>
      </w:pPr>
      <w:rPr>
        <w:rFonts w:hint="eastAsia"/>
      </w:rPr>
    </w:lvl>
  </w:abstractNum>
  <w:abstractNum w:abstractNumId="3">
    <w:multiLevelType w:val="hybridMultilevel"/>
    <w:lvl w:ilvl="0">
      <w:start w:val="1"/>
      <w:numFmt w:val="upperLetter"/>
      <w:pStyle w:val="10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82">
    <w:name w:val="Heading 1"/>
    <w:basedOn w:val="781"/>
    <w:next w:val="781"/>
    <w:link w:val="841"/>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42"/>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43"/>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44"/>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45"/>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46"/>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47"/>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48"/>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link w:val="849"/>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Caption"/>
    <w:basedOn w:val="781"/>
    <w:next w:val="781"/>
    <w:uiPriority w:val="35"/>
    <w:semiHidden/>
    <w:unhideWhenUsed/>
    <w:qFormat/>
    <w:pPr>
      <w:spacing w:line="276" w:lineRule="auto"/>
    </w:pPr>
    <w:rPr>
      <w:b/>
      <w:bCs/>
      <w:color w:val="4f81bd"/>
      <w:sz w:val="18"/>
      <w:szCs w:val="18"/>
    </w:rPr>
  </w:style>
  <w:style w:type="paragraph" w:styleId="795">
    <w:name w:val="annotation text"/>
    <w:basedOn w:val="781"/>
    <w:link w:val="1101"/>
    <w:uiPriority w:val="99"/>
    <w:semiHidden/>
    <w:unhideWhenUsed/>
    <w:qFormat/>
    <w:pPr>
      <w:jc w:val="left"/>
    </w:pPr>
  </w:style>
  <w:style w:type="paragraph" w:styleId="796">
    <w:name w:val="Body Text"/>
    <w:basedOn w:val="781"/>
    <w:uiPriority w:val="1"/>
    <w:qFormat/>
    <w:rPr>
      <w:rFonts w:hAnsi="Times New Roman" w:cs="宋体"/>
      <w:szCs w:val="21"/>
    </w:rPr>
  </w:style>
  <w:style w:type="paragraph" w:styleId="797">
    <w:name w:val="Body Text Indent"/>
    <w:basedOn w:val="781"/>
    <w:uiPriority w:val="0"/>
    <w:unhideWhenUsed/>
    <w:qFormat/>
    <w:pPr>
      <w:ind w:left="420"/>
      <w:spacing w:after="120"/>
    </w:pPr>
  </w:style>
  <w:style w:type="paragraph" w:styleId="798">
    <w:name w:val="toc 5"/>
    <w:basedOn w:val="781"/>
    <w:next w:val="781"/>
    <w:uiPriority w:val="39"/>
    <w:unhideWhenUsed/>
    <w:qFormat/>
    <w:pPr>
      <w:ind w:left="1134"/>
      <w:spacing w:after="57"/>
    </w:pPr>
  </w:style>
  <w:style w:type="paragraph" w:styleId="799">
    <w:name w:val="toc 3"/>
    <w:basedOn w:val="781"/>
    <w:next w:val="781"/>
    <w:uiPriority w:val="39"/>
    <w:unhideWhenUsed/>
    <w:qFormat/>
    <w:pPr>
      <w:ind w:left="567"/>
      <w:spacing w:after="57"/>
    </w:pPr>
  </w:style>
  <w:style w:type="paragraph" w:styleId="800">
    <w:name w:val="Plain Text"/>
    <w:basedOn w:val="781"/>
    <w:uiPriority w:val="0"/>
    <w:qFormat/>
    <w:rPr>
      <w:rFonts w:ascii="宋体" w:hAnsi="Courier New"/>
      <w:sz w:val="20"/>
      <w:szCs w:val="21"/>
    </w:rPr>
  </w:style>
  <w:style w:type="paragraph" w:styleId="801">
    <w:name w:val="toc 8"/>
    <w:basedOn w:val="781"/>
    <w:next w:val="781"/>
    <w:uiPriority w:val="39"/>
    <w:unhideWhenUsed/>
    <w:qFormat/>
    <w:pPr>
      <w:ind w:left="1984"/>
      <w:spacing w:after="57"/>
    </w:pPr>
  </w:style>
  <w:style w:type="paragraph" w:styleId="802">
    <w:name w:val="Date"/>
    <w:basedOn w:val="781"/>
    <w:next w:val="781"/>
    <w:link w:val="1105"/>
    <w:uiPriority w:val="99"/>
    <w:semiHidden/>
    <w:unhideWhenUsed/>
    <w:qFormat/>
    <w:pPr>
      <w:ind w:left="100"/>
    </w:pPr>
  </w:style>
  <w:style w:type="paragraph" w:styleId="803">
    <w:name w:val="endnote text"/>
    <w:basedOn w:val="781"/>
    <w:link w:val="987"/>
    <w:uiPriority w:val="99"/>
    <w:semiHidden/>
    <w:unhideWhenUsed/>
    <w:qFormat/>
    <w:rPr>
      <w:sz w:val="20"/>
    </w:rPr>
  </w:style>
  <w:style w:type="paragraph" w:styleId="804">
    <w:name w:val="Balloon Text"/>
    <w:basedOn w:val="781"/>
    <w:link w:val="1103"/>
    <w:uiPriority w:val="99"/>
    <w:semiHidden/>
    <w:unhideWhenUsed/>
    <w:qFormat/>
    <w:rPr>
      <w:sz w:val="18"/>
      <w:szCs w:val="18"/>
    </w:rPr>
  </w:style>
  <w:style w:type="paragraph" w:styleId="805">
    <w:name w:val="Footer"/>
    <w:basedOn w:val="781"/>
    <w:link w:val="860"/>
    <w:uiPriority w:val="99"/>
    <w:unhideWhenUsed/>
    <w:qFormat/>
    <w:pPr>
      <w:tabs>
        <w:tab w:val="center" w:pos="7143" w:leader="none"/>
        <w:tab w:val="right" w:pos="14287" w:leader="none"/>
      </w:tabs>
    </w:pPr>
  </w:style>
  <w:style w:type="paragraph" w:styleId="806">
    <w:name w:val="Header"/>
    <w:basedOn w:val="781"/>
    <w:link w:val="858"/>
    <w:uiPriority w:val="99"/>
    <w:unhideWhenUsed/>
    <w:qFormat/>
    <w:pPr>
      <w:tabs>
        <w:tab w:val="center" w:pos="7143" w:leader="none"/>
        <w:tab w:val="right" w:pos="14287" w:leader="none"/>
      </w:tabs>
    </w:pPr>
  </w:style>
  <w:style w:type="paragraph" w:styleId="807">
    <w:name w:val="toc 1"/>
    <w:basedOn w:val="781"/>
    <w:next w:val="781"/>
    <w:uiPriority w:val="39"/>
    <w:unhideWhenUsed/>
    <w:qFormat/>
    <w:pPr>
      <w:spacing w:after="57"/>
    </w:pPr>
  </w:style>
  <w:style w:type="paragraph" w:styleId="808">
    <w:name w:val="toc 4"/>
    <w:basedOn w:val="781"/>
    <w:next w:val="781"/>
    <w:uiPriority w:val="39"/>
    <w:unhideWhenUsed/>
    <w:qFormat/>
    <w:pPr>
      <w:ind w:left="850"/>
      <w:spacing w:after="57"/>
    </w:pPr>
  </w:style>
  <w:style w:type="paragraph" w:styleId="809">
    <w:name w:val="Subtitle"/>
    <w:basedOn w:val="781"/>
    <w:next w:val="781"/>
    <w:link w:val="853"/>
    <w:uiPriority w:val="11"/>
    <w:qFormat/>
    <w:pPr>
      <w:spacing w:before="200" w:after="200"/>
    </w:pPr>
    <w:rPr>
      <w:sz w:val="24"/>
      <w:szCs w:val="24"/>
    </w:rPr>
  </w:style>
  <w:style w:type="paragraph" w:styleId="810">
    <w:name w:val="footnote text"/>
    <w:basedOn w:val="781"/>
    <w:link w:val="986"/>
    <w:uiPriority w:val="99"/>
    <w:semiHidden/>
    <w:unhideWhenUsed/>
    <w:qFormat/>
    <w:pPr>
      <w:spacing w:after="40"/>
    </w:pPr>
    <w:rPr>
      <w:sz w:val="18"/>
    </w:rPr>
  </w:style>
  <w:style w:type="paragraph" w:styleId="811">
    <w:name w:val="toc 6"/>
    <w:basedOn w:val="781"/>
    <w:next w:val="781"/>
    <w:uiPriority w:val="39"/>
    <w:unhideWhenUsed/>
    <w:qFormat/>
    <w:pPr>
      <w:ind w:left="1417"/>
      <w:spacing w:after="57"/>
    </w:pPr>
  </w:style>
  <w:style w:type="paragraph" w:styleId="812">
    <w:name w:val="table of figures"/>
    <w:basedOn w:val="781"/>
    <w:next w:val="781"/>
    <w:uiPriority w:val="99"/>
    <w:unhideWhenUsed/>
    <w:qFormat/>
  </w:style>
  <w:style w:type="paragraph" w:styleId="813">
    <w:name w:val="toc 2"/>
    <w:basedOn w:val="781"/>
    <w:next w:val="781"/>
    <w:uiPriority w:val="39"/>
    <w:unhideWhenUsed/>
    <w:qFormat/>
    <w:pPr>
      <w:ind w:left="283"/>
      <w:spacing w:after="57"/>
    </w:pPr>
  </w:style>
  <w:style w:type="paragraph" w:styleId="814">
    <w:name w:val="toc 9"/>
    <w:basedOn w:val="781"/>
    <w:next w:val="781"/>
    <w:uiPriority w:val="39"/>
    <w:unhideWhenUsed/>
    <w:qFormat/>
    <w:pPr>
      <w:ind w:left="2268"/>
      <w:spacing w:after="57"/>
    </w:pPr>
  </w:style>
  <w:style w:type="paragraph" w:styleId="815">
    <w:name w:val="Title"/>
    <w:basedOn w:val="781"/>
    <w:next w:val="781"/>
    <w:link w:val="852"/>
    <w:uiPriority w:val="10"/>
    <w:qFormat/>
    <w:pPr>
      <w:contextualSpacing/>
      <w:spacing w:before="300" w:after="200"/>
    </w:pPr>
    <w:rPr>
      <w:sz w:val="48"/>
      <w:szCs w:val="48"/>
    </w:rPr>
  </w:style>
  <w:style w:type="paragraph" w:styleId="816">
    <w:name w:val="annotation subject"/>
    <w:basedOn w:val="795"/>
    <w:next w:val="795"/>
    <w:link w:val="1102"/>
    <w:uiPriority w:val="99"/>
    <w:semiHidden/>
    <w:unhideWhenUsed/>
    <w:qFormat/>
    <w:rPr>
      <w:b/>
      <w:bCs/>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u w:val="single"/>
    </w:rPr>
  </w:style>
  <w:style w:type="character" w:styleId="820">
    <w:name w:val="annotation reference"/>
    <w:uiPriority w:val="99"/>
    <w:semiHidden/>
    <w:unhideWhenUsed/>
    <w:qFormat/>
    <w:rPr>
      <w:sz w:val="21"/>
      <w:szCs w:val="21"/>
    </w:rPr>
  </w:style>
  <w:style w:type="character" w:styleId="821">
    <w:name w:val="footnote reference"/>
    <w:uiPriority w:val="99"/>
    <w:unhideWhenUsed/>
    <w:qFormat/>
    <w:rPr>
      <w:vertAlign w:val="superscript"/>
    </w:rPr>
  </w:style>
  <w:style w:type="paragraph" w:styleId="822" w:customStyle="1">
    <w:name w:val="TOC Heading"/>
    <w:uiPriority w:val="39"/>
    <w:unhideWhenUsed/>
    <w:qFormat/>
    <w:rPr>
      <w:rFonts w:ascii="Times New Roman" w:hAnsi="Times New Roman" w:eastAsia="宋体" w:cs="Times New Roman"/>
      <w:lang w:val="en-US" w:eastAsia="zh-CN" w:bidi="ar-SA"/>
    </w:rPr>
  </w:style>
  <w:style w:type="character" w:styleId="823" w:customStyle="1">
    <w:name w:val="Heading 1 Char"/>
    <w:uiPriority w:val="9"/>
    <w:qFormat/>
    <w:rPr>
      <w:rFonts w:ascii="Arial" w:hAnsi="Arial" w:eastAsia="Arial" w:cs="Arial"/>
      <w:sz w:val="40"/>
      <w:szCs w:val="40"/>
    </w:rPr>
  </w:style>
  <w:style w:type="character" w:styleId="824" w:customStyle="1">
    <w:name w:val="Heading 2 Char"/>
    <w:uiPriority w:val="9"/>
    <w:qFormat/>
    <w:rPr>
      <w:rFonts w:ascii="Arial" w:hAnsi="Arial" w:eastAsia="Arial" w:cs="Arial"/>
      <w:sz w:val="34"/>
    </w:rPr>
  </w:style>
  <w:style w:type="character" w:styleId="825" w:customStyle="1">
    <w:name w:val="Heading 3 Char"/>
    <w:uiPriority w:val="9"/>
    <w:qFormat/>
    <w:rPr>
      <w:rFonts w:ascii="Arial" w:hAnsi="Arial" w:eastAsia="Arial" w:cs="Arial"/>
      <w:sz w:val="30"/>
      <w:szCs w:val="30"/>
    </w:rPr>
  </w:style>
  <w:style w:type="character" w:styleId="826" w:customStyle="1">
    <w:name w:val="Heading 4 Char"/>
    <w:uiPriority w:val="9"/>
    <w:qFormat/>
    <w:rPr>
      <w:rFonts w:ascii="Arial" w:hAnsi="Arial" w:eastAsia="Arial" w:cs="Arial"/>
      <w:b/>
      <w:bCs/>
      <w:sz w:val="26"/>
      <w:szCs w:val="26"/>
    </w:rPr>
  </w:style>
  <w:style w:type="character" w:styleId="827" w:customStyle="1">
    <w:name w:val="Heading 5 Char"/>
    <w:uiPriority w:val="9"/>
    <w:rPr>
      <w:rFonts w:ascii="Arial" w:hAnsi="Arial" w:eastAsia="Arial" w:cs="Arial"/>
      <w:b/>
      <w:bCs/>
      <w:sz w:val="24"/>
      <w:szCs w:val="24"/>
    </w:rPr>
  </w:style>
  <w:style w:type="character" w:styleId="828" w:customStyle="1">
    <w:name w:val="Heading 6 Char"/>
    <w:uiPriority w:val="9"/>
    <w:qFormat/>
    <w:rPr>
      <w:rFonts w:ascii="Arial" w:hAnsi="Arial" w:eastAsia="Arial" w:cs="Arial"/>
      <w:b/>
      <w:bCs/>
      <w:sz w:val="22"/>
      <w:szCs w:val="22"/>
    </w:rPr>
  </w:style>
  <w:style w:type="character" w:styleId="829" w:customStyle="1">
    <w:name w:val="Heading 7 Char"/>
    <w:uiPriority w:val="9"/>
    <w:qFormat/>
    <w:rPr>
      <w:rFonts w:ascii="Arial" w:hAnsi="Arial" w:eastAsia="Arial" w:cs="Arial"/>
      <w:b/>
      <w:bCs/>
      <w:i/>
      <w:iCs/>
      <w:sz w:val="22"/>
      <w:szCs w:val="22"/>
    </w:rPr>
  </w:style>
  <w:style w:type="character" w:styleId="830" w:customStyle="1">
    <w:name w:val="Heading 8 Char"/>
    <w:uiPriority w:val="9"/>
    <w:qFormat/>
    <w:rPr>
      <w:rFonts w:ascii="Arial" w:hAnsi="Arial" w:eastAsia="Arial" w:cs="Arial"/>
      <w:i/>
      <w:iCs/>
      <w:sz w:val="22"/>
      <w:szCs w:val="22"/>
    </w:rPr>
  </w:style>
  <w:style w:type="character" w:styleId="831" w:customStyle="1">
    <w:name w:val="Heading 9 Char"/>
    <w:uiPriority w:val="9"/>
    <w:rPr>
      <w:rFonts w:ascii="Arial" w:hAnsi="Arial" w:eastAsia="Arial" w:cs="Arial"/>
      <w:i/>
      <w:iCs/>
      <w:sz w:val="21"/>
      <w:szCs w:val="21"/>
    </w:rPr>
  </w:style>
  <w:style w:type="character" w:styleId="832" w:customStyle="1">
    <w:name w:val="Title Char"/>
    <w:uiPriority w:val="10"/>
    <w:qFormat/>
    <w:rPr>
      <w:sz w:val="48"/>
      <w:szCs w:val="48"/>
    </w:rPr>
  </w:style>
  <w:style w:type="character" w:styleId="833" w:customStyle="1">
    <w:name w:val="Subtitle Char"/>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91"/>
    <w:uiPriority w:val="99"/>
  </w:style>
  <w:style w:type="character" w:styleId="837" w:customStyle="1">
    <w:name w:val="Caption Char"/>
    <w:uiPriority w:val="99"/>
    <w:qFormat/>
  </w:style>
  <w:style w:type="character" w:styleId="838" w:customStyle="1">
    <w:name w:val="Footnote Text Char"/>
    <w:uiPriority w:val="99"/>
    <w:rPr>
      <w:sz w:val="18"/>
    </w:rPr>
  </w:style>
  <w:style w:type="character" w:styleId="839" w:customStyle="1">
    <w:name w:val="Endnote Text Char"/>
    <w:uiPriority w:val="99"/>
    <w:qFormat/>
    <w:rPr>
      <w:sz w:val="20"/>
    </w:rPr>
  </w:style>
  <w:style w:type="paragraph" w:styleId="840" w:customStyle="1">
    <w:name w:val="TOC 标题1"/>
    <w:uiPriority w:val="39"/>
    <w:unhideWhenUsed/>
    <w:rPr>
      <w:rFonts w:ascii="Times New Roman" w:hAnsi="Times New Roman" w:eastAsia="宋体" w:cs="Times New Roman"/>
      <w:lang w:val="en-US" w:eastAsia="zh-CN" w:bidi="ar-SA"/>
    </w:rPr>
  </w:style>
  <w:style w:type="character" w:styleId="841" w:customStyle="1">
    <w:name w:val="标题 1 Char1"/>
    <w:link w:val="782"/>
    <w:uiPriority w:val="9"/>
    <w:rPr>
      <w:rFonts w:ascii="Arial" w:hAnsi="Arial" w:eastAsia="Arial" w:cs="Arial"/>
      <w:sz w:val="40"/>
      <w:szCs w:val="40"/>
    </w:rPr>
  </w:style>
  <w:style w:type="character" w:styleId="842" w:customStyle="1">
    <w:name w:val="标题 2 Char1"/>
    <w:link w:val="783"/>
    <w:uiPriority w:val="9"/>
    <w:qFormat/>
    <w:rPr>
      <w:rFonts w:ascii="Arial" w:hAnsi="Arial" w:eastAsia="Arial" w:cs="Arial"/>
      <w:sz w:val="34"/>
    </w:rPr>
  </w:style>
  <w:style w:type="character" w:styleId="843" w:customStyle="1">
    <w:name w:val="标题 3 Char1"/>
    <w:link w:val="784"/>
    <w:uiPriority w:val="9"/>
    <w:qFormat/>
    <w:rPr>
      <w:rFonts w:ascii="Arial" w:hAnsi="Arial" w:eastAsia="Arial" w:cs="Arial"/>
      <w:sz w:val="30"/>
      <w:szCs w:val="30"/>
    </w:rPr>
  </w:style>
  <w:style w:type="character" w:styleId="844" w:customStyle="1">
    <w:name w:val="标题 4 Char1"/>
    <w:link w:val="785"/>
    <w:uiPriority w:val="9"/>
    <w:qFormat/>
    <w:rPr>
      <w:rFonts w:ascii="Arial" w:hAnsi="Arial" w:eastAsia="Arial" w:cs="Arial"/>
      <w:b/>
      <w:bCs/>
      <w:sz w:val="26"/>
      <w:szCs w:val="26"/>
    </w:rPr>
  </w:style>
  <w:style w:type="character" w:styleId="845" w:customStyle="1">
    <w:name w:val="标题 5 Char1"/>
    <w:link w:val="786"/>
    <w:uiPriority w:val="9"/>
    <w:qFormat/>
    <w:rPr>
      <w:rFonts w:ascii="Arial" w:hAnsi="Arial" w:eastAsia="Arial" w:cs="Arial"/>
      <w:b/>
      <w:bCs/>
      <w:sz w:val="24"/>
      <w:szCs w:val="24"/>
    </w:rPr>
  </w:style>
  <w:style w:type="character" w:styleId="846" w:customStyle="1">
    <w:name w:val="标题 6 Char1"/>
    <w:link w:val="787"/>
    <w:uiPriority w:val="9"/>
    <w:qFormat/>
    <w:rPr>
      <w:rFonts w:ascii="Arial" w:hAnsi="Arial" w:eastAsia="Arial" w:cs="Arial"/>
      <w:b/>
      <w:bCs/>
      <w:sz w:val="22"/>
      <w:szCs w:val="22"/>
    </w:rPr>
  </w:style>
  <w:style w:type="character" w:styleId="847" w:customStyle="1">
    <w:name w:val="标题 7 Char1"/>
    <w:link w:val="788"/>
    <w:uiPriority w:val="9"/>
    <w:qFormat/>
    <w:rPr>
      <w:rFonts w:ascii="Arial" w:hAnsi="Arial" w:eastAsia="Arial" w:cs="Arial"/>
      <w:b/>
      <w:bCs/>
      <w:i/>
      <w:iCs/>
      <w:sz w:val="22"/>
      <w:szCs w:val="22"/>
    </w:rPr>
  </w:style>
  <w:style w:type="character" w:styleId="848" w:customStyle="1">
    <w:name w:val="标题 8 Char1"/>
    <w:link w:val="789"/>
    <w:uiPriority w:val="9"/>
    <w:qFormat/>
    <w:rPr>
      <w:rFonts w:ascii="Arial" w:hAnsi="Arial" w:eastAsia="Arial" w:cs="Arial"/>
      <w:i/>
      <w:iCs/>
      <w:sz w:val="22"/>
      <w:szCs w:val="22"/>
    </w:rPr>
  </w:style>
  <w:style w:type="character" w:styleId="849" w:customStyle="1">
    <w:name w:val="标题 9 Char1"/>
    <w:link w:val="790"/>
    <w:uiPriority w:val="9"/>
    <w:qFormat/>
    <w:rPr>
      <w:rFonts w:ascii="Arial" w:hAnsi="Arial" w:eastAsia="Arial" w:cs="Arial"/>
      <w:i/>
      <w:iCs/>
      <w:sz w:val="21"/>
      <w:szCs w:val="21"/>
    </w:rPr>
  </w:style>
  <w:style w:type="paragraph" w:styleId="850">
    <w:name w:val="List Paragraph"/>
    <w:basedOn w:val="781"/>
    <w:uiPriority w:val="34"/>
    <w:qFormat/>
    <w:pPr>
      <w:contextualSpacing/>
      <w:ind w:left="720"/>
    </w:p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Char"/>
    <w:link w:val="815"/>
    <w:uiPriority w:val="10"/>
    <w:qFormat/>
    <w:rPr>
      <w:sz w:val="48"/>
      <w:szCs w:val="48"/>
    </w:rPr>
  </w:style>
  <w:style w:type="character" w:styleId="853" w:customStyle="1">
    <w:name w:val="副标题 Char"/>
    <w:link w:val="809"/>
    <w:uiPriority w:val="11"/>
    <w:rPr>
      <w:sz w:val="24"/>
      <w:szCs w:val="24"/>
    </w:rPr>
  </w:style>
  <w:style w:type="paragraph" w:styleId="854">
    <w:name w:val="Quote"/>
    <w:basedOn w:val="781"/>
    <w:next w:val="781"/>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81"/>
    <w:next w:val="781"/>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rPr>
      <w:i/>
    </w:rPr>
  </w:style>
  <w:style w:type="character" w:styleId="858" w:customStyle="1">
    <w:name w:val="页眉 Char1"/>
    <w:link w:val="806"/>
    <w:uiPriority w:val="99"/>
    <w:qFormat/>
  </w:style>
  <w:style w:type="character" w:styleId="859" w:customStyle="1">
    <w:name w:val="Footer Char"/>
    <w:uiPriority w:val="99"/>
    <w:qFormat/>
  </w:style>
  <w:style w:type="character" w:styleId="860" w:customStyle="1">
    <w:name w:val="页脚 Char1"/>
    <w:link w:val="805"/>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Plain Table 3"/>
    <w:uiPriority w:val="99"/>
    <w:qFormat/>
    <w:tblPr>
      <w:tblCellMar>
        <w:left w:w="0" w:type="dxa"/>
        <w:top w:w="0" w:type="dxa"/>
        <w:right w:w="0" w:type="dxa"/>
        <w:bottom w:w="0" w:type="dxa"/>
      </w:tblCellMar>
    </w:tblPr>
  </w:style>
  <w:style w:type="table" w:styleId="865" w:customStyle="1">
    <w:name w:val="Plain Table 4"/>
    <w:uiPriority w:val="99"/>
    <w:qFormat/>
    <w:tblPr>
      <w:tblCellMar>
        <w:left w:w="0" w:type="dxa"/>
        <w:top w:w="0" w:type="dxa"/>
        <w:right w:w="0" w:type="dxa"/>
        <w:bottom w:w="0" w:type="dxa"/>
      </w:tblCellMar>
    </w:tblPr>
  </w:style>
  <w:style w:type="table" w:styleId="866" w:customStyle="1">
    <w:name w:val="Plain Table 5"/>
    <w:uiPriority w:val="99"/>
    <w:qFormat/>
    <w:tblPr>
      <w:tblCellMar>
        <w:left w:w="0" w:type="dxa"/>
        <w:top w:w="0" w:type="dxa"/>
        <w:right w:w="0" w:type="dxa"/>
        <w:bottom w:w="0" w:type="dxa"/>
      </w:tblCellMar>
    </w:tblPr>
  </w:style>
  <w:style w:type="table" w:styleId="86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List Table 1 Light"/>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Char"/>
    <w:link w:val="810"/>
    <w:uiPriority w:val="99"/>
    <w:qFormat/>
    <w:rPr>
      <w:sz w:val="18"/>
    </w:rPr>
  </w:style>
  <w:style w:type="character" w:styleId="987" w:customStyle="1">
    <w:name w:val="尾注文本 Char"/>
    <w:link w:val="803"/>
    <w:uiPriority w:val="99"/>
    <w:qFormat/>
    <w:rPr>
      <w:sz w:val="20"/>
    </w:rPr>
  </w:style>
  <w:style w:type="paragraph" w:styleId="988" w:customStyle="1">
    <w:name w:val="TOC 标题11"/>
    <w:uiPriority w:val="39"/>
    <w:unhideWhenUsed/>
    <w:qFormat/>
    <w:rPr>
      <w:rFonts w:ascii="Calibri" w:hAnsi="Calibri" w:eastAsia="宋体" w:cs="Times New Roman"/>
      <w:lang w:val="en-US" w:eastAsia="zh-CN" w:bidi="ar-SA"/>
    </w:rPr>
  </w:style>
  <w:style w:type="paragraph" w:styleId="989" w:customStyle="1">
    <w:name w:val="标题 111"/>
    <w:basedOn w:val="781"/>
    <w:next w:val="781"/>
    <w:link w:val="1002"/>
    <w:uiPriority w:val="9"/>
    <w:qFormat/>
    <w:pPr>
      <w:jc w:val="center"/>
      <w:keepNext/>
      <w:outlineLvl w:val="0"/>
    </w:pPr>
    <w:rPr>
      <w:rFonts w:ascii="楷体_GB2312" w:hAnsi="Times New Roman" w:eastAsia="楷体_GB2312"/>
      <w:sz w:val="28"/>
      <w:szCs w:val="28"/>
    </w:rPr>
  </w:style>
  <w:style w:type="paragraph" w:styleId="990" w:customStyle="1">
    <w:name w:val="标题 21"/>
    <w:basedOn w:val="781"/>
    <w:next w:val="991"/>
    <w:link w:val="10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1" w:customStyle="1">
    <w:name w:val="正文缩进1"/>
    <w:basedOn w:val="781"/>
    <w:link w:val="1004"/>
    <w:uiPriority w:val="0"/>
    <w:qFormat/>
    <w:pPr>
      <w:ind w:firstLine="420"/>
    </w:pPr>
    <w:rPr>
      <w:szCs w:val="21"/>
    </w:rPr>
  </w:style>
  <w:style w:type="paragraph" w:styleId="992" w:customStyle="1">
    <w:name w:val="标题 31"/>
    <w:basedOn w:val="781"/>
    <w:next w:val="781"/>
    <w:link w:val="1001"/>
    <w:uiPriority w:val="0"/>
    <w:qFormat/>
    <w:pPr>
      <w:keepLines/>
      <w:keepNext/>
      <w:spacing w:before="260" w:after="260" w:line="416" w:lineRule="auto"/>
      <w:outlineLvl w:val="2"/>
    </w:pPr>
    <w:rPr>
      <w:rFonts w:ascii="Times New Roman" w:hAnsi="Times New Roman"/>
      <w:b/>
      <w:bCs/>
      <w:sz w:val="32"/>
      <w:szCs w:val="32"/>
    </w:rPr>
  </w:style>
  <w:style w:type="paragraph" w:styleId="993" w:customStyle="1">
    <w:name w:val="标题 41"/>
    <w:basedOn w:val="781"/>
    <w:next w:val="991"/>
    <w:link w:val="1005"/>
    <w:uiPriority w:val="0"/>
    <w:qFormat/>
    <w:pPr>
      <w:keepLines/>
      <w:keepNext/>
      <w:spacing w:before="280" w:after="290" w:line="376" w:lineRule="auto"/>
      <w:outlineLvl w:val="3"/>
    </w:pPr>
    <w:rPr>
      <w:rFonts w:ascii="Arial" w:hAnsi="Arial" w:eastAsia="黑体" w:cs="Arial"/>
      <w:b/>
      <w:bCs/>
      <w:sz w:val="28"/>
      <w:szCs w:val="28"/>
    </w:rPr>
  </w:style>
  <w:style w:type="paragraph" w:styleId="994" w:customStyle="1">
    <w:name w:val="标题 51"/>
    <w:basedOn w:val="781"/>
    <w:next w:val="991"/>
    <w:link w:val="1006"/>
    <w:uiPriority w:val="0"/>
    <w:qFormat/>
    <w:pPr>
      <w:keepNext/>
      <w:outlineLvl w:val="4"/>
    </w:pPr>
    <w:rPr>
      <w:rFonts w:ascii="宋体" w:hAnsi="Times New Roman"/>
      <w:color w:val="000000"/>
      <w:sz w:val="28"/>
      <w:szCs w:val="28"/>
    </w:rPr>
  </w:style>
  <w:style w:type="paragraph" w:styleId="995" w:customStyle="1">
    <w:name w:val="标题 61"/>
    <w:basedOn w:val="781"/>
    <w:next w:val="781"/>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6" w:customStyle="1">
    <w:name w:val="标题 71"/>
    <w:basedOn w:val="781"/>
    <w:next w:val="781"/>
    <w:link w:val="100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97" w:customStyle="1">
    <w:name w:val="标题 81"/>
    <w:basedOn w:val="781"/>
    <w:next w:val="781"/>
    <w:link w:val="10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8" w:customStyle="1">
    <w:name w:val="标题 91"/>
    <w:basedOn w:val="781"/>
    <w:next w:val="781"/>
    <w:link w:val="1010"/>
    <w:uiPriority w:val="0"/>
    <w:qFormat/>
    <w:pPr>
      <w:numPr>
        <w:ilvl w:val="8"/>
        <w:numId w:val="1"/>
      </w:numPr>
      <w:keepLines/>
      <w:keepNext/>
      <w:spacing w:before="240" w:after="64" w:line="320" w:lineRule="auto"/>
      <w:outlineLvl w:val="8"/>
    </w:pPr>
    <w:rPr>
      <w:rFonts w:ascii="Arial" w:hAnsi="Arial" w:eastAsia="黑体"/>
      <w:szCs w:val="21"/>
    </w:rPr>
  </w:style>
  <w:style w:type="character" w:styleId="999" w:customStyle="1">
    <w:name w:val="默认段落字体1"/>
    <w:uiPriority w:val="1"/>
    <w:unhideWhenUsed/>
  </w:style>
  <w:style w:type="table" w:styleId="1000" w:customStyle="1">
    <w:name w:val="普通表格1"/>
    <w:uiPriority w:val="99"/>
    <w:unhideWhenUsed/>
    <w:tblPr>
      <w:tblCellMar>
        <w:left w:w="0" w:type="dxa"/>
        <w:top w:w="0" w:type="dxa"/>
        <w:right w:w="0" w:type="dxa"/>
        <w:bottom w:w="0" w:type="dxa"/>
      </w:tblCellMar>
    </w:tblPr>
  </w:style>
  <w:style w:type="character" w:styleId="1001" w:customStyle="1">
    <w:name w:val="标题 3 Char"/>
    <w:link w:val="992"/>
    <w:uiPriority w:val="0"/>
    <w:rPr>
      <w:rFonts w:ascii="Times New Roman" w:hAnsi="Times New Roman" w:eastAsia="宋体" w:cs="Times New Roman"/>
      <w:b/>
      <w:bCs/>
      <w:sz w:val="32"/>
      <w:szCs w:val="32"/>
    </w:rPr>
  </w:style>
  <w:style w:type="character" w:styleId="1002" w:customStyle="1">
    <w:name w:val="标题 1 Char"/>
    <w:link w:val="989"/>
    <w:uiPriority w:val="0"/>
    <w:qFormat/>
    <w:rPr>
      <w:rFonts w:ascii="楷体_GB2312" w:hAnsi="Times New Roman" w:eastAsia="楷体_GB2312" w:cs="Times New Roman"/>
      <w:sz w:val="28"/>
      <w:szCs w:val="28"/>
    </w:rPr>
  </w:style>
  <w:style w:type="character" w:styleId="1003" w:customStyle="1">
    <w:name w:val="标题 2 Char"/>
    <w:link w:val="990"/>
    <w:uiPriority w:val="0"/>
    <w:rPr>
      <w:rFonts w:ascii="Arial" w:hAnsi="Arial" w:eastAsia="幼圆" w:cs="Arial"/>
      <w:b/>
      <w:bCs/>
      <w:sz w:val="44"/>
      <w:szCs w:val="44"/>
    </w:rPr>
  </w:style>
  <w:style w:type="character" w:styleId="1004" w:customStyle="1">
    <w:name w:val="正文缩进 Char"/>
    <w:link w:val="991"/>
    <w:uiPriority w:val="0"/>
    <w:qFormat/>
    <w:rPr>
      <w:szCs w:val="21"/>
    </w:rPr>
  </w:style>
  <w:style w:type="character" w:styleId="1005" w:customStyle="1">
    <w:name w:val="标题 4 Char"/>
    <w:link w:val="993"/>
    <w:uiPriority w:val="0"/>
    <w:qFormat/>
    <w:rPr>
      <w:rFonts w:ascii="Arial" w:hAnsi="Arial" w:eastAsia="黑体" w:cs="Arial"/>
      <w:b/>
      <w:bCs/>
      <w:sz w:val="28"/>
      <w:szCs w:val="28"/>
    </w:rPr>
  </w:style>
  <w:style w:type="character" w:styleId="1006" w:customStyle="1">
    <w:name w:val="标题 5 Char"/>
    <w:link w:val="994"/>
    <w:uiPriority w:val="0"/>
    <w:rPr>
      <w:rFonts w:ascii="宋体" w:hAnsi="Times New Roman" w:eastAsia="宋体" w:cs="Times New Roman"/>
      <w:color w:val="000000"/>
      <w:sz w:val="28"/>
      <w:szCs w:val="28"/>
    </w:rPr>
  </w:style>
  <w:style w:type="character" w:styleId="1007" w:customStyle="1">
    <w:name w:val="标题 6 Char"/>
    <w:link w:val="995"/>
    <w:uiPriority w:val="0"/>
    <w:rPr>
      <w:rFonts w:ascii="Arial" w:hAnsi="Arial" w:eastAsia="黑体" w:cs="Times New Roman"/>
      <w:b/>
      <w:bCs/>
      <w:sz w:val="24"/>
      <w:szCs w:val="24"/>
    </w:rPr>
  </w:style>
  <w:style w:type="character" w:styleId="1008" w:customStyle="1">
    <w:name w:val="标题 7 Char"/>
    <w:link w:val="996"/>
    <w:uiPriority w:val="0"/>
    <w:qFormat/>
    <w:rPr>
      <w:rFonts w:ascii="Times New Roman" w:hAnsi="Times New Roman" w:eastAsia="宋体" w:cs="Times New Roman"/>
      <w:b/>
      <w:bCs/>
      <w:sz w:val="24"/>
      <w:szCs w:val="24"/>
    </w:rPr>
  </w:style>
  <w:style w:type="character" w:styleId="1009" w:customStyle="1">
    <w:name w:val="标题 8 Char"/>
    <w:link w:val="997"/>
    <w:uiPriority w:val="0"/>
    <w:rPr>
      <w:rFonts w:ascii="Arial" w:hAnsi="Arial" w:eastAsia="黑体" w:cs="Times New Roman"/>
      <w:sz w:val="24"/>
      <w:szCs w:val="24"/>
    </w:rPr>
  </w:style>
  <w:style w:type="character" w:styleId="1010" w:customStyle="1">
    <w:name w:val="标题 9 Char"/>
    <w:link w:val="998"/>
    <w:uiPriority w:val="0"/>
    <w:qFormat/>
    <w:rPr>
      <w:rFonts w:ascii="Arial" w:hAnsi="Arial" w:eastAsia="黑体" w:cs="Times New Roman"/>
      <w:szCs w:val="21"/>
    </w:rPr>
  </w:style>
  <w:style w:type="paragraph" w:styleId="1011" w:customStyle="1">
    <w:name w:val="列表 31"/>
    <w:basedOn w:val="781"/>
    <w:uiPriority w:val="0"/>
    <w:pPr>
      <w:ind w:left="100" w:hanging="200"/>
    </w:pPr>
    <w:rPr>
      <w:rFonts w:ascii="Times New Roman" w:hAnsi="Times New Roman"/>
      <w:szCs w:val="21"/>
    </w:rPr>
  </w:style>
  <w:style w:type="paragraph" w:styleId="1012" w:customStyle="1">
    <w:name w:val="目录 71"/>
    <w:basedOn w:val="781"/>
    <w:next w:val="781"/>
    <w:uiPriority w:val="0"/>
    <w:semiHidden/>
    <w:pPr>
      <w:ind w:left="1260"/>
      <w:jc w:val="left"/>
    </w:pPr>
    <w:rPr>
      <w:rFonts w:ascii="Times New Roman" w:hAnsi="Times New Roman"/>
      <w:szCs w:val="21"/>
    </w:rPr>
  </w:style>
  <w:style w:type="paragraph" w:styleId="1013" w:customStyle="1">
    <w:name w:val="文档结构图1"/>
    <w:basedOn w:val="781"/>
    <w:link w:val="1014"/>
    <w:uiPriority w:val="0"/>
    <w:semiHidden/>
    <w:pPr>
      <w:shd w:val="clear" w:color="auto" w:fill="000080"/>
    </w:pPr>
    <w:rPr>
      <w:rFonts w:ascii="Times New Roman" w:hAnsi="Times New Roman"/>
      <w:szCs w:val="21"/>
    </w:rPr>
  </w:style>
  <w:style w:type="character" w:styleId="1014" w:customStyle="1">
    <w:name w:val="文档结构图 Char"/>
    <w:link w:val="1013"/>
    <w:uiPriority w:val="0"/>
    <w:semiHidden/>
    <w:rPr>
      <w:rFonts w:ascii="Times New Roman" w:hAnsi="Times New Roman" w:eastAsia="宋体" w:cs="Times New Roman"/>
      <w:szCs w:val="21"/>
      <w:shd w:val="clear" w:color="auto" w:fill="000080"/>
    </w:rPr>
  </w:style>
  <w:style w:type="paragraph" w:styleId="1015" w:customStyle="1">
    <w:name w:val="批注文字1"/>
    <w:basedOn w:val="781"/>
    <w:link w:val="1016"/>
    <w:uiPriority w:val="0"/>
    <w:unhideWhenUsed/>
    <w:pPr>
      <w:jc w:val="left"/>
    </w:pPr>
  </w:style>
  <w:style w:type="character" w:styleId="1016" w:customStyle="1">
    <w:name w:val="批注文字 Char"/>
    <w:link w:val="1015"/>
    <w:uiPriority w:val="99"/>
    <w:semiHidden/>
  </w:style>
  <w:style w:type="paragraph" w:styleId="1017" w:customStyle="1">
    <w:name w:val="正文文本 31"/>
    <w:basedOn w:val="781"/>
    <w:link w:val="1018"/>
    <w:uiPriority w:val="0"/>
    <w:rPr>
      <w:rFonts w:ascii="仿宋_GB2312" w:hAnsi="Arial" w:eastAsia="仿宋_GB2312"/>
      <w:sz w:val="32"/>
      <w:szCs w:val="32"/>
    </w:rPr>
  </w:style>
  <w:style w:type="character" w:styleId="1018" w:customStyle="1">
    <w:name w:val="正文文本 3 Char"/>
    <w:link w:val="1017"/>
    <w:uiPriority w:val="0"/>
    <w:rPr>
      <w:rFonts w:ascii="仿宋_GB2312" w:hAnsi="Arial" w:eastAsia="仿宋_GB2312" w:cs="Times New Roman"/>
      <w:sz w:val="32"/>
      <w:szCs w:val="32"/>
    </w:rPr>
  </w:style>
  <w:style w:type="paragraph" w:styleId="1019" w:customStyle="1">
    <w:name w:val="正文文本1"/>
    <w:basedOn w:val="781"/>
    <w:link w:val="1020"/>
    <w:uiPriority w:val="0"/>
    <w:rPr>
      <w:rFonts w:ascii="楷体_GB2312" w:hAnsi="Arial" w:eastAsia="楷体_GB2312"/>
      <w:sz w:val="28"/>
      <w:szCs w:val="28"/>
    </w:rPr>
  </w:style>
  <w:style w:type="character" w:styleId="1020" w:customStyle="1">
    <w:name w:val="正文文本 Char"/>
    <w:link w:val="1019"/>
    <w:uiPriority w:val="0"/>
    <w:rPr>
      <w:rFonts w:ascii="楷体_GB2312" w:hAnsi="Arial" w:eastAsia="楷体_GB2312" w:cs="Times New Roman"/>
      <w:sz w:val="28"/>
      <w:szCs w:val="28"/>
    </w:rPr>
  </w:style>
  <w:style w:type="paragraph" w:styleId="1021" w:customStyle="1">
    <w:name w:val="正文文本缩进1"/>
    <w:basedOn w:val="781"/>
    <w:link w:val="1022"/>
    <w:uiPriority w:val="0"/>
    <w:unhideWhenUsed/>
    <w:qFormat/>
    <w:pPr>
      <w:ind w:left="420"/>
      <w:spacing w:after="120"/>
    </w:pPr>
  </w:style>
  <w:style w:type="character" w:styleId="1022" w:customStyle="1">
    <w:name w:val="正文文本缩进 Char"/>
    <w:link w:val="1021"/>
    <w:uiPriority w:val="99"/>
    <w:semiHidden/>
  </w:style>
  <w:style w:type="paragraph" w:styleId="1023" w:customStyle="1">
    <w:name w:val="列表 21"/>
    <w:basedOn w:val="781"/>
    <w:uiPriority w:val="0"/>
    <w:pPr>
      <w:ind w:left="100" w:hanging="200"/>
    </w:pPr>
    <w:rPr>
      <w:rFonts w:ascii="Times New Roman" w:hAnsi="Times New Roman"/>
      <w:szCs w:val="21"/>
    </w:rPr>
  </w:style>
  <w:style w:type="paragraph" w:styleId="1024" w:customStyle="1">
    <w:name w:val="目录 51"/>
    <w:basedOn w:val="781"/>
    <w:next w:val="781"/>
    <w:uiPriority w:val="0"/>
    <w:semiHidden/>
    <w:qFormat/>
    <w:pPr>
      <w:ind w:left="840"/>
      <w:jc w:val="left"/>
    </w:pPr>
    <w:rPr>
      <w:rFonts w:ascii="Times New Roman" w:hAnsi="Times New Roman"/>
      <w:szCs w:val="21"/>
    </w:rPr>
  </w:style>
  <w:style w:type="paragraph" w:styleId="1025" w:customStyle="1">
    <w:name w:val="目录 31"/>
    <w:basedOn w:val="781"/>
    <w:next w:val="781"/>
    <w:uiPriority w:val="0"/>
    <w:semiHidden/>
    <w:pPr>
      <w:ind w:left="420"/>
      <w:jc w:val="left"/>
    </w:pPr>
    <w:rPr>
      <w:rFonts w:ascii="Times New Roman" w:hAnsi="Times New Roman"/>
      <w:i/>
      <w:iCs/>
      <w:szCs w:val="24"/>
    </w:rPr>
  </w:style>
  <w:style w:type="paragraph" w:styleId="1026" w:customStyle="1">
    <w:name w:val="纯文本1"/>
    <w:basedOn w:val="781"/>
    <w:link w:val="1027"/>
    <w:uiPriority w:val="0"/>
    <w:qFormat/>
    <w:rPr>
      <w:rFonts w:ascii="宋体" w:hAnsi="Courier New" w:cs="Courier New"/>
      <w:szCs w:val="21"/>
    </w:rPr>
  </w:style>
  <w:style w:type="character" w:styleId="1027" w:customStyle="1">
    <w:name w:val="纯文本 Char"/>
    <w:link w:val="1026"/>
    <w:uiPriority w:val="0"/>
    <w:qFormat/>
    <w:rPr>
      <w:rFonts w:ascii="宋体" w:hAnsi="Courier New" w:eastAsia="宋体" w:cs="Courier New"/>
      <w:szCs w:val="21"/>
    </w:rPr>
  </w:style>
  <w:style w:type="paragraph" w:styleId="1028" w:customStyle="1">
    <w:name w:val="目录 81"/>
    <w:basedOn w:val="781"/>
    <w:next w:val="781"/>
    <w:uiPriority w:val="0"/>
    <w:semiHidden/>
    <w:pPr>
      <w:ind w:left="1470"/>
      <w:jc w:val="left"/>
    </w:pPr>
    <w:rPr>
      <w:rFonts w:ascii="Times New Roman" w:hAnsi="Times New Roman"/>
      <w:szCs w:val="21"/>
    </w:rPr>
  </w:style>
  <w:style w:type="paragraph" w:styleId="1029" w:customStyle="1">
    <w:name w:val="日期1"/>
    <w:basedOn w:val="781"/>
    <w:next w:val="781"/>
    <w:link w:val="1030"/>
    <w:uiPriority w:val="0"/>
    <w:rPr>
      <w:rFonts w:ascii="Times New Roman" w:hAnsi="Times New Roman"/>
      <w:sz w:val="24"/>
      <w:szCs w:val="24"/>
    </w:rPr>
  </w:style>
  <w:style w:type="character" w:styleId="1030" w:customStyle="1">
    <w:name w:val="日期 Char"/>
    <w:link w:val="1029"/>
    <w:uiPriority w:val="0"/>
    <w:rPr>
      <w:rFonts w:ascii="Times New Roman" w:hAnsi="Times New Roman" w:eastAsia="宋体" w:cs="Times New Roman"/>
      <w:sz w:val="24"/>
      <w:szCs w:val="24"/>
    </w:rPr>
  </w:style>
  <w:style w:type="paragraph" w:styleId="1031" w:customStyle="1">
    <w:name w:val="正文文本缩进 21"/>
    <w:basedOn w:val="781"/>
    <w:link w:val="1032"/>
    <w:uiPriority w:val="0"/>
    <w:pPr>
      <w:ind w:left="630" w:firstLine="645"/>
    </w:pPr>
    <w:rPr>
      <w:rFonts w:ascii="Arial" w:hAnsi="Arial" w:eastAsia="仿宋_GB2312" w:cs="Arial"/>
      <w:sz w:val="32"/>
      <w:szCs w:val="32"/>
    </w:rPr>
  </w:style>
  <w:style w:type="character" w:styleId="1032" w:customStyle="1">
    <w:name w:val="正文文本缩进 2 Char"/>
    <w:link w:val="1031"/>
    <w:uiPriority w:val="0"/>
    <w:rPr>
      <w:rFonts w:ascii="Arial" w:hAnsi="Arial" w:eastAsia="仿宋_GB2312" w:cs="Arial"/>
      <w:sz w:val="32"/>
      <w:szCs w:val="32"/>
    </w:rPr>
  </w:style>
  <w:style w:type="paragraph" w:styleId="1033" w:customStyle="1">
    <w:name w:val="批注框文本1"/>
    <w:basedOn w:val="781"/>
    <w:link w:val="1034"/>
    <w:uiPriority w:val="0"/>
    <w:semiHidden/>
    <w:qFormat/>
    <w:rPr>
      <w:rFonts w:ascii="Times New Roman" w:hAnsi="Times New Roman"/>
      <w:sz w:val="18"/>
      <w:szCs w:val="18"/>
    </w:rPr>
  </w:style>
  <w:style w:type="character" w:styleId="1034" w:customStyle="1">
    <w:name w:val="批注框文本 Char"/>
    <w:link w:val="1033"/>
    <w:uiPriority w:val="0"/>
    <w:semiHidden/>
    <w:rPr>
      <w:rFonts w:ascii="Times New Roman" w:hAnsi="Times New Roman" w:eastAsia="宋体" w:cs="Times New Roman"/>
      <w:sz w:val="18"/>
      <w:szCs w:val="18"/>
    </w:rPr>
  </w:style>
  <w:style w:type="paragraph" w:styleId="1035" w:customStyle="1">
    <w:name w:val="页脚1"/>
    <w:basedOn w:val="781"/>
    <w:link w:val="1036"/>
    <w:uiPriority w:val="0"/>
    <w:pPr>
      <w:jc w:val="left"/>
      <w:tabs>
        <w:tab w:val="center" w:pos="4153" w:leader="none"/>
        <w:tab w:val="right" w:pos="8306" w:leader="none"/>
      </w:tabs>
    </w:pPr>
    <w:rPr>
      <w:rFonts w:ascii="Times New Roman" w:hAnsi="Times New Roman"/>
      <w:sz w:val="18"/>
      <w:szCs w:val="18"/>
    </w:rPr>
  </w:style>
  <w:style w:type="character" w:styleId="1036" w:customStyle="1">
    <w:name w:val="页脚 Char"/>
    <w:link w:val="1035"/>
    <w:uiPriority w:val="0"/>
    <w:rPr>
      <w:rFonts w:ascii="Times New Roman" w:hAnsi="Times New Roman" w:eastAsia="宋体" w:cs="Times New Roman"/>
      <w:sz w:val="18"/>
      <w:szCs w:val="18"/>
    </w:rPr>
  </w:style>
  <w:style w:type="paragraph" w:styleId="1037" w:customStyle="1">
    <w:name w:val="页眉1"/>
    <w:basedOn w:val="781"/>
    <w:link w:val="1038"/>
    <w:uiPriority w:val="0"/>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8" w:customStyle="1">
    <w:name w:val="页眉 Char"/>
    <w:link w:val="1037"/>
    <w:uiPriority w:val="0"/>
    <w:qFormat/>
    <w:rPr>
      <w:rFonts w:ascii="Times New Roman" w:hAnsi="Times New Roman" w:eastAsia="宋体" w:cs="Times New Roman"/>
      <w:sz w:val="18"/>
      <w:szCs w:val="18"/>
    </w:rPr>
  </w:style>
  <w:style w:type="paragraph" w:styleId="1039" w:customStyle="1">
    <w:name w:val="目录 11"/>
    <w:basedOn w:val="781"/>
    <w:next w:val="781"/>
    <w:uiPriority w:val="0"/>
    <w:semiHidden/>
    <w:pPr>
      <w:jc w:val="left"/>
      <w:spacing w:before="120" w:after="120" w:line="400" w:lineRule="exact"/>
      <w:tabs>
        <w:tab w:val="right" w:pos="8720" w:leader="dot"/>
      </w:tabs>
    </w:pPr>
    <w:rPr>
      <w:rFonts w:ascii="宋体" w:hAnsi="宋体"/>
      <w:caps/>
      <w:sz w:val="24"/>
      <w:szCs w:val="24"/>
    </w:rPr>
  </w:style>
  <w:style w:type="paragraph" w:styleId="1040" w:customStyle="1">
    <w:name w:val="目录 41"/>
    <w:basedOn w:val="781"/>
    <w:next w:val="781"/>
    <w:uiPriority w:val="0"/>
    <w:semiHidden/>
    <w:qFormat/>
    <w:pPr>
      <w:ind w:left="630"/>
      <w:jc w:val="left"/>
    </w:pPr>
    <w:rPr>
      <w:rFonts w:ascii="Times New Roman" w:hAnsi="Times New Roman"/>
      <w:szCs w:val="21"/>
    </w:rPr>
  </w:style>
  <w:style w:type="paragraph" w:styleId="1041" w:customStyle="1">
    <w:name w:val="列表1"/>
    <w:basedOn w:val="781"/>
    <w:uiPriority w:val="0"/>
    <w:pPr>
      <w:ind w:left="200" w:hanging="200"/>
    </w:pPr>
    <w:rPr>
      <w:rFonts w:ascii="Times New Roman" w:hAnsi="Times New Roman"/>
      <w:szCs w:val="21"/>
    </w:rPr>
  </w:style>
  <w:style w:type="paragraph" w:styleId="1042" w:customStyle="1">
    <w:name w:val="目录 61"/>
    <w:basedOn w:val="781"/>
    <w:next w:val="781"/>
    <w:uiPriority w:val="0"/>
    <w:semiHidden/>
    <w:pPr>
      <w:ind w:left="1050"/>
      <w:jc w:val="left"/>
    </w:pPr>
    <w:rPr>
      <w:rFonts w:ascii="Times New Roman" w:hAnsi="Times New Roman"/>
      <w:szCs w:val="21"/>
    </w:rPr>
  </w:style>
  <w:style w:type="paragraph" w:styleId="1043" w:customStyle="1">
    <w:name w:val="正文文本缩进 31"/>
    <w:basedOn w:val="781"/>
    <w:link w:val="1044"/>
    <w:uiPriority w:val="0"/>
    <w:qFormat/>
    <w:pPr>
      <w:ind w:left="645" w:firstLine="645"/>
    </w:pPr>
    <w:rPr>
      <w:rFonts w:ascii="Arial" w:hAnsi="Arial" w:eastAsia="仿宋_GB2312" w:cs="Arial"/>
      <w:color w:val="ffff00"/>
      <w:sz w:val="32"/>
      <w:szCs w:val="32"/>
    </w:rPr>
  </w:style>
  <w:style w:type="character" w:styleId="1044" w:customStyle="1">
    <w:name w:val="正文文本缩进 3 Char"/>
    <w:link w:val="1043"/>
    <w:uiPriority w:val="0"/>
    <w:rPr>
      <w:rFonts w:ascii="Arial" w:hAnsi="Arial" w:eastAsia="仿宋_GB2312" w:cs="Arial"/>
      <w:color w:val="ffff00"/>
      <w:sz w:val="32"/>
      <w:szCs w:val="32"/>
    </w:rPr>
  </w:style>
  <w:style w:type="paragraph" w:styleId="1045" w:customStyle="1">
    <w:name w:val="图表目录1"/>
    <w:basedOn w:val="781"/>
    <w:next w:val="781"/>
    <w:uiPriority w:val="0"/>
    <w:semiHidden/>
    <w:pPr>
      <w:ind w:left="840" w:hanging="420"/>
    </w:pPr>
    <w:rPr>
      <w:rFonts w:ascii="Times New Roman" w:hAnsi="Times New Roman"/>
      <w:szCs w:val="21"/>
    </w:rPr>
  </w:style>
  <w:style w:type="paragraph" w:styleId="1046" w:customStyle="1">
    <w:name w:val="目录 21"/>
    <w:basedOn w:val="781"/>
    <w:next w:val="781"/>
    <w:uiPriority w:val="0"/>
    <w:semiHidden/>
    <w:pPr>
      <w:ind w:left="210"/>
      <w:jc w:val="left"/>
    </w:pPr>
    <w:rPr>
      <w:rFonts w:ascii="Times New Roman" w:hAnsi="Times New Roman"/>
      <w:smallCaps/>
      <w:szCs w:val="24"/>
    </w:rPr>
  </w:style>
  <w:style w:type="paragraph" w:styleId="1047" w:customStyle="1">
    <w:name w:val="目录 91"/>
    <w:basedOn w:val="781"/>
    <w:next w:val="781"/>
    <w:uiPriority w:val="0"/>
    <w:semiHidden/>
    <w:pPr>
      <w:ind w:left="1680"/>
      <w:jc w:val="left"/>
    </w:pPr>
    <w:rPr>
      <w:rFonts w:ascii="Times New Roman" w:hAnsi="Times New Roman"/>
      <w:szCs w:val="21"/>
    </w:rPr>
  </w:style>
  <w:style w:type="paragraph" w:styleId="1048" w:customStyle="1">
    <w:name w:val="正文文本 21"/>
    <w:basedOn w:val="781"/>
    <w:link w:val="1049"/>
    <w:uiPriority w:val="0"/>
    <w:pPr>
      <w:jc w:val="center"/>
      <w:widowControl/>
    </w:pPr>
    <w:rPr>
      <w:rFonts w:ascii="楷体_GB2312" w:hAnsi="Times New Roman" w:eastAsia="楷体_GB2312"/>
      <w:sz w:val="28"/>
      <w:szCs w:val="28"/>
    </w:rPr>
  </w:style>
  <w:style w:type="character" w:styleId="1049" w:customStyle="1">
    <w:name w:val="正文文本 2 Char"/>
    <w:link w:val="1048"/>
    <w:uiPriority w:val="0"/>
    <w:rPr>
      <w:rFonts w:ascii="楷体_GB2312" w:hAnsi="Times New Roman" w:eastAsia="楷体_GB2312" w:cs="Times New Roman"/>
      <w:sz w:val="28"/>
      <w:szCs w:val="28"/>
    </w:rPr>
  </w:style>
  <w:style w:type="paragraph" w:styleId="1050" w:customStyle="1">
    <w:name w:val="普通(网站)1"/>
    <w:basedOn w:val="781"/>
    <w:uiPriority w:val="99"/>
    <w:pPr>
      <w:jc w:val="left"/>
      <w:spacing w:before="100" w:beforeAutospacing="1" w:after="100" w:afterAutospacing="1"/>
      <w:widowControl/>
    </w:pPr>
    <w:rPr>
      <w:rFonts w:ascii="宋体" w:hAnsi="宋体" w:cs="宋体"/>
      <w:sz w:val="24"/>
      <w:szCs w:val="24"/>
    </w:rPr>
  </w:style>
  <w:style w:type="paragraph" w:styleId="1051" w:customStyle="1">
    <w:name w:val="索引 11"/>
    <w:basedOn w:val="781"/>
    <w:next w:val="781"/>
    <w:uiPriority w:val="0"/>
    <w:semiHidden/>
    <w:pPr>
      <w:spacing w:line="240" w:lineRule="atLeast"/>
    </w:pPr>
    <w:rPr>
      <w:rFonts w:ascii="Times New Roman" w:hAnsi="Times New Roman"/>
      <w:b/>
      <w:bCs/>
      <w:szCs w:val="21"/>
    </w:rPr>
  </w:style>
  <w:style w:type="paragraph" w:styleId="1052" w:customStyle="1">
    <w:name w:val="批注主题1"/>
    <w:basedOn w:val="1015"/>
    <w:next w:val="1015"/>
    <w:link w:val="1053"/>
    <w:uiPriority w:val="0"/>
    <w:semiHidden/>
    <w:rPr>
      <w:rFonts w:ascii="Times New Roman" w:hAnsi="Times New Roman"/>
      <w:b/>
      <w:bCs/>
      <w:szCs w:val="21"/>
    </w:rPr>
  </w:style>
  <w:style w:type="character" w:styleId="1053" w:customStyle="1">
    <w:name w:val="批注主题 Char"/>
    <w:link w:val="1052"/>
    <w:uiPriority w:val="0"/>
    <w:semiHidden/>
    <w:qFormat/>
    <w:rPr>
      <w:rFonts w:ascii="Times New Roman" w:hAnsi="Times New Roman" w:eastAsia="宋体" w:cs="Times New Roman"/>
      <w:b/>
      <w:bCs/>
      <w:szCs w:val="21"/>
    </w:rPr>
  </w:style>
  <w:style w:type="paragraph" w:styleId="1054" w:customStyle="1">
    <w:name w:val="正文首行缩进1"/>
    <w:basedOn w:val="781"/>
    <w:link w:val="1055"/>
    <w:uiPriority w:val="0"/>
    <w:pPr>
      <w:ind w:firstLine="200"/>
      <w:spacing w:line="360" w:lineRule="auto"/>
    </w:pPr>
    <w:rPr>
      <w:rFonts w:ascii="仿宋_GB2312" w:hAnsi="Times New Roman" w:eastAsia="仿宋_GB2312"/>
      <w:sz w:val="30"/>
      <w:szCs w:val="30"/>
    </w:rPr>
  </w:style>
  <w:style w:type="character" w:styleId="1055" w:customStyle="1">
    <w:name w:val="正文首行缩进 Char"/>
    <w:link w:val="1054"/>
    <w:uiPriority w:val="0"/>
    <w:rPr>
      <w:rFonts w:ascii="仿宋_GB2312" w:hAnsi="Times New Roman" w:eastAsia="仿宋_GB2312" w:cs="Times New Roman"/>
      <w:sz w:val="30"/>
      <w:szCs w:val="30"/>
    </w:rPr>
  </w:style>
  <w:style w:type="paragraph" w:styleId="1056" w:customStyle="1">
    <w:name w:val="正文首行缩进 21"/>
    <w:basedOn w:val="1021"/>
    <w:link w:val="1057"/>
    <w:uiPriority w:val="0"/>
    <w:pPr>
      <w:ind w:left="0" w:firstLine="420"/>
      <w:spacing w:after="0" w:line="360" w:lineRule="auto"/>
    </w:pPr>
    <w:rPr>
      <w:rFonts w:ascii="宋体" w:hAnsi="宋体"/>
      <w:szCs w:val="20"/>
    </w:rPr>
  </w:style>
  <w:style w:type="character" w:styleId="1057" w:customStyle="1">
    <w:name w:val="正文首行缩进 2 Char"/>
    <w:link w:val="1056"/>
    <w:uiPriority w:val="0"/>
    <w:rPr>
      <w:rFonts w:ascii="宋体" w:hAnsi="宋体" w:eastAsia="宋体" w:cs="Times New Roman"/>
      <w:szCs w:val="20"/>
    </w:rPr>
  </w:style>
  <w:style w:type="table" w:styleId="1058" w:customStyle="1">
    <w:name w:val="网格型1"/>
    <w:basedOn w:val="1000"/>
    <w:uiPriority w:val="0"/>
    <w:pPr>
      <w:jc w:val="both"/>
      <w:widowControl w:val="off"/>
    </w:pPr>
    <w:tblPr>
      <w:tblCellMar>
        <w:left w:w="0" w:type="dxa"/>
        <w:top w:w="0" w:type="dxa"/>
        <w:right w:w="0" w:type="dxa"/>
        <w:bottom w:w="0" w:type="dxa"/>
      </w:tblCellMar>
    </w:tblPr>
  </w:style>
  <w:style w:type="character" w:styleId="1059" w:customStyle="1">
    <w:name w:val="要点1"/>
    <w:uiPriority w:val="0"/>
    <w:qFormat/>
    <w:rPr>
      <w:b/>
      <w:bCs/>
    </w:rPr>
  </w:style>
  <w:style w:type="character" w:styleId="1060" w:customStyle="1">
    <w:name w:val="页码1"/>
    <w:uiPriority w:val="0"/>
  </w:style>
  <w:style w:type="character" w:styleId="1061" w:customStyle="1">
    <w:name w:val="访问过的超链接1"/>
    <w:uiPriority w:val="0"/>
    <w:rPr>
      <w:color w:val="800080"/>
      <w:u w:val="single"/>
    </w:rPr>
  </w:style>
  <w:style w:type="character" w:styleId="1062" w:customStyle="1">
    <w:name w:val="超链接1"/>
    <w:uiPriority w:val="0"/>
    <w:qFormat/>
    <w:rPr>
      <w:color w:val="0000ff"/>
      <w:u w:val="single"/>
    </w:rPr>
  </w:style>
  <w:style w:type="character" w:styleId="1063" w:customStyle="1">
    <w:name w:val="批注引用1"/>
    <w:uiPriority w:val="0"/>
    <w:semiHidden/>
    <w:rPr>
      <w:sz w:val="21"/>
      <w:szCs w:val="21"/>
    </w:rPr>
  </w:style>
  <w:style w:type="character" w:styleId="1064" w:customStyle="1">
    <w:name w:val="font5 Char"/>
    <w:uiPriority w:val="0"/>
    <w:qFormat/>
    <w:rPr>
      <w:rFonts w:ascii="宋体" w:hAnsi="宋体" w:eastAsia="宋体"/>
      <w:sz w:val="28"/>
      <w:szCs w:val="28"/>
      <w:lang w:val="en-US" w:eastAsia="zh-CN" w:bidi="ar-SA"/>
    </w:rPr>
  </w:style>
  <w:style w:type="character" w:styleId="1065" w:customStyle="1">
    <w:name w:val="二级目录 Char"/>
    <w:link w:val="1066"/>
    <w:uiPriority w:val="0"/>
    <w:rPr>
      <w:rFonts w:ascii="Calibri" w:hAnsi="Calibri"/>
      <w:b/>
      <w:sz w:val="30"/>
      <w:szCs w:val="28"/>
    </w:rPr>
  </w:style>
  <w:style w:type="paragraph" w:styleId="1066" w:customStyle="1">
    <w:name w:val="二级目录"/>
    <w:next w:val="781"/>
    <w:link w:val="106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7" w:customStyle="1">
    <w:name w:val="列出段落 Char"/>
    <w:link w:val="1068"/>
    <w:uiPriority w:val="0"/>
    <w:rPr>
      <w:rFonts w:ascii="Calibri" w:hAnsi="Calibri"/>
      <w:sz w:val="24"/>
      <w:szCs w:val="24"/>
      <w:lang w:eastAsia="en-US" w:bidi="en-US"/>
    </w:rPr>
  </w:style>
  <w:style w:type="paragraph" w:styleId="1068" w:customStyle="1">
    <w:name w:val="列出段落1"/>
    <w:basedOn w:val="781"/>
    <w:link w:val="1067"/>
    <w:uiPriority w:val="0"/>
    <w:qFormat/>
    <w:pPr>
      <w:contextualSpacing/>
      <w:ind w:left="720"/>
      <w:jc w:val="left"/>
      <w:widowControl/>
    </w:pPr>
    <w:rPr>
      <w:sz w:val="24"/>
      <w:szCs w:val="24"/>
      <w:lang w:eastAsia="en-US" w:bidi="en-US"/>
    </w:rPr>
  </w:style>
  <w:style w:type="paragraph" w:styleId="1069" w:customStyle="1">
    <w:name w:val="Body Text(ch)"/>
    <w:basedOn w:val="781"/>
    <w:next w:val="1019"/>
    <w:uiPriority w:val="0"/>
    <w:qFormat/>
    <w:pPr>
      <w:spacing w:after="120"/>
    </w:pPr>
    <w:rPr>
      <w:rFonts w:ascii="宋体" w:hAnsi="Arial"/>
      <w:bCs/>
      <w:iCs/>
      <w:szCs w:val="24"/>
    </w:rPr>
  </w:style>
  <w:style w:type="paragraph" w:styleId="1070" w:customStyle="1">
    <w:name w:val="xl27"/>
    <w:basedOn w:val="78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6"/>
    <w:basedOn w:val="78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customStyle="1">
    <w:name w:val="Char"/>
    <w:basedOn w:val="781"/>
    <w:uiPriority w:val="0"/>
    <w:qFormat/>
    <w:pPr>
      <w:ind w:firstLine="200"/>
      <w:tabs>
        <w:tab w:val="left" w:pos="360" w:leader="none"/>
      </w:tabs>
    </w:pPr>
    <w:rPr>
      <w:rFonts w:ascii="Times New Roman" w:hAnsi="Times New Roman"/>
      <w:sz w:val="28"/>
      <w:szCs w:val="30"/>
    </w:rPr>
  </w:style>
  <w:style w:type="paragraph" w:styleId="1073" w:customStyle="1">
    <w:name w:val="Char1"/>
    <w:basedOn w:val="1013"/>
    <w:uiPriority w:val="0"/>
    <w:qFormat/>
    <w:rPr>
      <w:rFonts w:ascii="Tahoma" w:hAnsi="Tahoma"/>
      <w:sz w:val="24"/>
      <w:szCs w:val="24"/>
    </w:rPr>
  </w:style>
  <w:style w:type="paragraph" w:styleId="1074" w:customStyle="1">
    <w:name w:val="普通正文"/>
    <w:basedOn w:val="781"/>
    <w:uiPriority w:val="0"/>
    <w:pPr>
      <w:ind w:firstLine="480"/>
      <w:jc w:val="left"/>
      <w:spacing w:before="120" w:after="120" w:line="360" w:lineRule="auto"/>
    </w:pPr>
    <w:rPr>
      <w:rFonts w:ascii="Arial" w:hAnsi="Arial"/>
      <w:sz w:val="24"/>
      <w:szCs w:val="24"/>
    </w:rPr>
  </w:style>
  <w:style w:type="paragraph" w:styleId="1075" w:customStyle="1">
    <w:name w:val="table_lines"/>
    <w:basedOn w:val="781"/>
    <w:uiPriority w:val="0"/>
    <w:pPr>
      <w:jc w:val="left"/>
      <w:widowControl/>
    </w:pPr>
    <w:rPr>
      <w:rFonts w:ascii="Times New Roman" w:hAnsi="Times New Roman"/>
      <w:sz w:val="20"/>
      <w:szCs w:val="20"/>
      <w:lang w:val="de-DE" w:eastAsia="de-DE"/>
    </w:rPr>
  </w:style>
  <w:style w:type="paragraph" w:styleId="107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7" w:customStyle="1">
    <w:name w:val="font7"/>
    <w:basedOn w:val="781"/>
    <w:uiPriority w:val="0"/>
    <w:pPr>
      <w:jc w:val="left"/>
      <w:spacing w:before="100" w:beforeAutospacing="1" w:after="100" w:afterAutospacing="1"/>
      <w:widowControl/>
    </w:pPr>
    <w:rPr>
      <w:rFonts w:hint="eastAsia" w:ascii="宋体" w:hAnsi="宋体"/>
      <w:sz w:val="18"/>
      <w:szCs w:val="18"/>
    </w:rPr>
  </w:style>
  <w:style w:type="paragraph" w:styleId="1078" w:customStyle="1">
    <w:name w:val="Char Char Char Char"/>
    <w:basedOn w:val="1013"/>
    <w:uiPriority w:val="0"/>
    <w:qFormat/>
    <w:pPr>
      <w:spacing w:line="360" w:lineRule="auto"/>
    </w:pPr>
    <w:rPr>
      <w:rFonts w:ascii="Tahoma" w:hAnsi="Tahoma"/>
      <w:sz w:val="24"/>
      <w:szCs w:val="24"/>
    </w:rPr>
  </w:style>
  <w:style w:type="paragraph" w:styleId="1079" w:customStyle="1">
    <w:name w:val="列出段落2"/>
    <w:basedOn w:val="781"/>
    <w:uiPriority w:val="0"/>
    <w:qFormat/>
    <w:pPr>
      <w:contextualSpacing/>
      <w:ind w:left="720"/>
      <w:jc w:val="left"/>
      <w:widowControl/>
    </w:pPr>
    <w:rPr>
      <w:sz w:val="24"/>
      <w:szCs w:val="24"/>
      <w:lang w:eastAsia="en-US" w:bidi="en-US"/>
    </w:rPr>
  </w:style>
  <w:style w:type="paragraph" w:styleId="1080" w:customStyle="1">
    <w:name w:val="4"/>
    <w:basedOn w:val="781"/>
    <w:next w:val="1043"/>
    <w:uiPriority w:val="0"/>
    <w:qFormat/>
    <w:pPr>
      <w:ind w:firstLine="420"/>
      <w:spacing w:line="360" w:lineRule="auto"/>
    </w:pPr>
    <w:rPr>
      <w:rFonts w:ascii="Times New Roman" w:hAnsi="Times New Roman"/>
      <w:color w:val="ff0000"/>
      <w:sz w:val="24"/>
      <w:szCs w:val="24"/>
    </w:rPr>
  </w:style>
  <w:style w:type="paragraph" w:styleId="1081" w:customStyle="1">
    <w:name w:val="普通 (Web)"/>
    <w:basedOn w:val="781"/>
    <w:uiPriority w:val="0"/>
    <w:pPr>
      <w:jc w:val="left"/>
      <w:spacing w:before="100" w:beforeAutospacing="1" w:after="100" w:afterAutospacing="1"/>
      <w:widowControl/>
    </w:pPr>
    <w:rPr>
      <w:rFonts w:ascii="宋体" w:hAnsi="宋体"/>
      <w:sz w:val="24"/>
      <w:szCs w:val="24"/>
    </w:rPr>
  </w:style>
  <w:style w:type="paragraph" w:styleId="1082" w:customStyle="1">
    <w:name w:val="Char Char Char Char Char Char Char Char Char Char"/>
    <w:basedOn w:val="781"/>
    <w:uiPriority w:val="0"/>
    <w:qFormat/>
    <w:pPr>
      <w:spacing w:line="360" w:lineRule="auto"/>
    </w:pPr>
    <w:rPr>
      <w:rFonts w:ascii="Times New Roman" w:hAnsi="Times New Roman"/>
      <w:sz w:val="24"/>
      <w:szCs w:val="20"/>
    </w:rPr>
  </w:style>
  <w:style w:type="paragraph" w:styleId="1083" w:customStyle="1">
    <w:name w:val="样式1"/>
    <w:basedOn w:val="781"/>
    <w:uiPriority w:val="0"/>
    <w:qFormat/>
    <w:pPr>
      <w:numPr>
        <w:ilvl w:val="0"/>
        <w:numId w:val="3"/>
      </w:numPr>
    </w:pPr>
    <w:rPr>
      <w:rFonts w:ascii="宋体" w:hAnsi="宋体"/>
      <w:szCs w:val="21"/>
    </w:rPr>
  </w:style>
  <w:style w:type="paragraph" w:styleId="1084"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7" w:customStyle="1">
    <w:name w:val="标题3"/>
    <w:basedOn w:val="781"/>
    <w:next w:val="781"/>
    <w:uiPriority w:val="0"/>
    <w:qFormat/>
    <w:pPr>
      <w:ind w:firstLine="624"/>
      <w:spacing w:line="590" w:lineRule="atLeast"/>
    </w:pPr>
    <w:rPr>
      <w:rFonts w:ascii="方正黑体_GBK" w:hAnsi="Times New Roman" w:eastAsia="方正黑体_GBK"/>
      <w:sz w:val="32"/>
      <w:szCs w:val="32"/>
    </w:rPr>
  </w:style>
  <w:style w:type="paragraph" w:styleId="1088"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91"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customStyle="1">
    <w:name w:val="Char Char Char Char Char Char Char Char1"/>
    <w:basedOn w:val="781"/>
    <w:uiPriority w:val="0"/>
    <w:qFormat/>
    <w:pPr>
      <w:jc w:val="left"/>
      <w:spacing w:after="160" w:line="240" w:lineRule="exact"/>
      <w:widowControl/>
    </w:pPr>
    <w:rPr>
      <w:rFonts w:ascii="Verdana" w:hAnsi="Verdana"/>
      <w:sz w:val="20"/>
      <w:szCs w:val="20"/>
      <w:lang w:eastAsia="en-US"/>
    </w:rPr>
  </w:style>
  <w:style w:type="paragraph" w:styleId="1093"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 Char Char Char1"/>
    <w:basedOn w:val="1013"/>
    <w:uiPriority w:val="0"/>
    <w:qFormat/>
    <w:pPr>
      <w:spacing w:line="360" w:lineRule="auto"/>
    </w:pPr>
    <w:rPr>
      <w:rFonts w:ascii="Tahoma" w:hAnsi="Tahoma"/>
      <w:sz w:val="24"/>
      <w:szCs w:val="24"/>
    </w:rPr>
  </w:style>
  <w:style w:type="paragraph" w:styleId="1095" w:customStyle="1">
    <w:name w:val="table_1stline"/>
    <w:basedOn w:val="781"/>
    <w:uiPriority w:val="0"/>
    <w:qFormat/>
    <w:pPr>
      <w:jc w:val="left"/>
      <w:spacing w:before="120"/>
      <w:widowControl/>
    </w:pPr>
    <w:rPr>
      <w:rFonts w:ascii="Times New Roman" w:hAnsi="Times New Roman"/>
      <w:bCs/>
      <w:sz w:val="20"/>
      <w:szCs w:val="20"/>
      <w:lang w:val="de-DE" w:eastAsia="de-DE"/>
    </w:rPr>
  </w:style>
  <w:style w:type="paragraph" w:styleId="1096"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标题1"/>
    <w:basedOn w:val="781"/>
    <w:next w:val="7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8" w:customStyle="1">
    <w:name w:val="修订1"/>
    <w:uiPriority w:val="99"/>
    <w:semiHidden/>
    <w:qFormat/>
    <w:rPr>
      <w:rFonts w:ascii="Times New Roman" w:hAnsi="Times New Roman" w:eastAsia="宋体" w:cs="Times New Roman"/>
      <w:sz w:val="21"/>
      <w:szCs w:val="21"/>
      <w:lang w:val="en-US" w:eastAsia="zh-CN" w:bidi="ar-SA"/>
    </w:rPr>
  </w:style>
  <w:style w:type="paragraph" w:styleId="10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0" w:customStyle="1">
    <w:name w:val="标题 11"/>
    <w:basedOn w:val="781"/>
    <w:next w:val="781"/>
    <w:uiPriority w:val="9"/>
    <w:qFormat/>
    <w:pPr>
      <w:keepLines/>
      <w:keepNext/>
      <w:spacing w:before="340" w:after="330" w:line="578" w:lineRule="auto"/>
      <w:outlineLvl w:val="0"/>
    </w:pPr>
    <w:rPr>
      <w:b/>
      <w:bCs/>
      <w:sz w:val="44"/>
      <w:szCs w:val="44"/>
    </w:rPr>
  </w:style>
  <w:style w:type="character" w:styleId="1101" w:customStyle="1">
    <w:name w:val="批注文字 Char1"/>
    <w:link w:val="795"/>
    <w:uiPriority w:val="99"/>
    <w:semiHidden/>
    <w:qFormat/>
    <w:rPr>
      <w:rFonts w:ascii="Calibri" w:hAnsi="Calibri"/>
      <w:sz w:val="21"/>
      <w:szCs w:val="22"/>
    </w:rPr>
  </w:style>
  <w:style w:type="character" w:styleId="1102" w:customStyle="1">
    <w:name w:val="批注主题 Char1"/>
    <w:link w:val="816"/>
    <w:uiPriority w:val="99"/>
    <w:semiHidden/>
    <w:qFormat/>
    <w:rPr>
      <w:rFonts w:ascii="Calibri" w:hAnsi="Calibri"/>
      <w:b/>
      <w:bCs/>
      <w:sz w:val="21"/>
      <w:szCs w:val="22"/>
    </w:rPr>
  </w:style>
  <w:style w:type="character" w:styleId="1103" w:customStyle="1">
    <w:name w:val="批注框文本 Char1"/>
    <w:link w:val="804"/>
    <w:uiPriority w:val="99"/>
    <w:semiHidden/>
    <w:qFormat/>
    <w:rPr>
      <w:rFonts w:ascii="Calibri" w:hAnsi="Calibri"/>
      <w:sz w:val="18"/>
      <w:szCs w:val="18"/>
    </w:rPr>
  </w:style>
  <w:style w:type="paragraph" w:styleId="1104" w:customStyle="1">
    <w:name w:val="表"/>
    <w:basedOn w:val="781"/>
    <w:uiPriority w:val="0"/>
    <w:qFormat/>
    <w:pPr>
      <w:spacing w:line="320" w:lineRule="exact"/>
    </w:pPr>
  </w:style>
  <w:style w:type="character" w:styleId="1105" w:customStyle="1">
    <w:name w:val="日期 Char1"/>
    <w:link w:val="802"/>
    <w:uiPriority w:val="99"/>
    <w:semiHidden/>
    <w:qFormat/>
    <w:rPr>
      <w:rFonts w:ascii="Calibri" w:hAnsi="Calibri"/>
      <w:sz w:val="21"/>
      <w:szCs w:val="22"/>
    </w:rPr>
  </w:style>
  <w:style w:type="character" w:styleId="1106" w:customStyle="1">
    <w:name w:val="正文文本缩进 Char1"/>
    <w:uiPriority w:val="99"/>
    <w:semiHidden/>
    <w:qFormat/>
    <w:rPr>
      <w:rFonts w:ascii="Calibri" w:hAnsi="Calibri"/>
      <w:sz w:val="21"/>
      <w:szCs w:val="22"/>
    </w:rPr>
  </w:style>
  <w:style w:type="numbering" w:styleId="11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0BD11CA8-2587-4719-B0BC-4C6F0107F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周杨</cp:lastModifiedBy>
  <cp:revision>109</cp:revision>
  <dcterms:created xsi:type="dcterms:W3CDTF">2023-10-16T10:18:00Z</dcterms:created>
  <dcterms:modified xsi:type="dcterms:W3CDTF">2026-05-21T07:25:38Z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3D151919043E4778B09CD77981F26A1E_12</vt:lpwstr>
  </property>
  <property fmtid="{D5CDD505-2E9C-101B-9397-08002B2CF9AE}" pid="4" name="KSOTemplateDocerSaveRecord">
    <vt:lpwstr>eyJoZGlkIjoiZDhlMDFhODE0ZjBhZjc3MDkxZmU5MjUyNjM1MWUyYjQiLCJ1c2VySWQiOiI4Njg4MzE0NzYifQ==</vt:lpwstr>
  </property>
</Properties>
</file>